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9B0B27" w14:textId="77777777" w:rsidR="00AC0D28" w:rsidRPr="00127A18" w:rsidRDefault="00AC0D28" w:rsidP="00E6210D">
      <w:pPr>
        <w:pBdr>
          <w:top w:val="single" w:sz="4" w:space="1" w:color="auto"/>
          <w:left w:val="single" w:sz="4" w:space="4" w:color="auto"/>
          <w:bottom w:val="single" w:sz="4" w:space="1" w:color="auto"/>
          <w:right w:val="single" w:sz="4" w:space="4" w:color="auto"/>
        </w:pBdr>
        <w:tabs>
          <w:tab w:val="left" w:pos="9356"/>
        </w:tabs>
        <w:jc w:val="both"/>
        <w:outlineLvl w:val="0"/>
        <w:rPr>
          <w:b/>
        </w:rPr>
      </w:pPr>
      <w:r w:rsidRPr="00127A18">
        <w:rPr>
          <w:b/>
        </w:rPr>
        <w:t>LEGENDE DU PRESENT PROJET :</w:t>
      </w:r>
    </w:p>
    <w:p w14:paraId="1E07CFBB" w14:textId="77777777" w:rsidR="00AC0D28" w:rsidRPr="00127A18" w:rsidRDefault="00AC0D28" w:rsidP="00AC0D28">
      <w:pPr>
        <w:pBdr>
          <w:top w:val="single" w:sz="4" w:space="1" w:color="auto"/>
          <w:left w:val="single" w:sz="4" w:space="4" w:color="auto"/>
          <w:bottom w:val="single" w:sz="4" w:space="1" w:color="auto"/>
          <w:right w:val="single" w:sz="4" w:space="4" w:color="auto"/>
        </w:pBdr>
        <w:jc w:val="both"/>
        <w:outlineLvl w:val="0"/>
        <w:rPr>
          <w:b/>
        </w:rPr>
      </w:pPr>
      <w:r w:rsidRPr="00127A18">
        <w:rPr>
          <w:b/>
        </w:rPr>
        <w:t xml:space="preserve">Les cases </w:t>
      </w:r>
      <w:r w:rsidRPr="00127A18">
        <w:rPr>
          <w:b/>
          <w:highlight w:val="yellow"/>
        </w:rPr>
        <w:t>A RENSEIGNER</w:t>
      </w:r>
      <w:r w:rsidRPr="00127A18">
        <w:rPr>
          <w:b/>
        </w:rPr>
        <w:t xml:space="preserve"> sont à remplir par le soumissionnaire.</w:t>
      </w:r>
    </w:p>
    <w:p w14:paraId="2CB8F674" w14:textId="77777777" w:rsidR="00933086" w:rsidRPr="00127A18" w:rsidRDefault="00933086" w:rsidP="00B00E33">
      <w:pPr>
        <w:jc w:val="both"/>
        <w:outlineLvl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05"/>
        <w:gridCol w:w="1604"/>
        <w:gridCol w:w="1605"/>
        <w:gridCol w:w="1605"/>
        <w:gridCol w:w="1604"/>
      </w:tblGrid>
      <w:tr w:rsidR="001A0F50" w:rsidRPr="00127A18" w14:paraId="21C21DAB" w14:textId="77777777" w:rsidTr="007C6218">
        <w:trPr>
          <w:jc w:val="center"/>
        </w:trPr>
        <w:tc>
          <w:tcPr>
            <w:tcW w:w="8023" w:type="dxa"/>
            <w:gridSpan w:val="5"/>
            <w:shd w:val="clear" w:color="auto" w:fill="auto"/>
            <w:vAlign w:val="center"/>
          </w:tcPr>
          <w:p w14:paraId="4ED3787C" w14:textId="77777777" w:rsidR="001A0F50" w:rsidRPr="00127A18" w:rsidRDefault="001A0F50" w:rsidP="00B72C49">
            <w:pPr>
              <w:jc w:val="center"/>
              <w:outlineLvl w:val="0"/>
            </w:pPr>
            <w:r w:rsidRPr="00127A18">
              <w:t>Niveau de classification / sécurité</w:t>
            </w:r>
          </w:p>
        </w:tc>
      </w:tr>
      <w:tr w:rsidR="007C6218" w:rsidRPr="00127A18" w14:paraId="6E1823A6" w14:textId="77777777" w:rsidTr="007C6218">
        <w:trPr>
          <w:jc w:val="center"/>
        </w:trPr>
        <w:tc>
          <w:tcPr>
            <w:tcW w:w="1605" w:type="dxa"/>
            <w:shd w:val="clear" w:color="auto" w:fill="auto"/>
            <w:vAlign w:val="center"/>
          </w:tcPr>
          <w:p w14:paraId="2EF8DCD3" w14:textId="77777777" w:rsidR="007C6218" w:rsidRPr="00127A18" w:rsidRDefault="007C6218" w:rsidP="00B72C49">
            <w:pPr>
              <w:jc w:val="center"/>
              <w:outlineLvl w:val="0"/>
            </w:pPr>
            <w:r w:rsidRPr="00127A18">
              <w:t>MD</w:t>
            </w:r>
          </w:p>
        </w:tc>
        <w:tc>
          <w:tcPr>
            <w:tcW w:w="1604" w:type="dxa"/>
            <w:shd w:val="clear" w:color="auto" w:fill="auto"/>
            <w:vAlign w:val="center"/>
          </w:tcPr>
          <w:p w14:paraId="1C3C4ADE" w14:textId="77777777" w:rsidR="007C6218" w:rsidRPr="00127A18" w:rsidRDefault="007C6218" w:rsidP="00B72C49">
            <w:pPr>
              <w:jc w:val="center"/>
              <w:outlineLvl w:val="0"/>
            </w:pPr>
            <w:r w:rsidRPr="00127A18">
              <w:t>MA</w:t>
            </w:r>
          </w:p>
        </w:tc>
        <w:tc>
          <w:tcPr>
            <w:tcW w:w="1605" w:type="dxa"/>
            <w:shd w:val="clear" w:color="auto" w:fill="auto"/>
            <w:vAlign w:val="center"/>
          </w:tcPr>
          <w:p w14:paraId="5010F3AD" w14:textId="77777777" w:rsidR="007C6218" w:rsidRPr="00127A18" w:rsidRDefault="007C6218" w:rsidP="00B72C49">
            <w:pPr>
              <w:jc w:val="center"/>
              <w:outlineLvl w:val="0"/>
            </w:pPr>
            <w:r w:rsidRPr="00127A18">
              <w:t>MS</w:t>
            </w:r>
          </w:p>
        </w:tc>
        <w:tc>
          <w:tcPr>
            <w:tcW w:w="1605" w:type="dxa"/>
            <w:shd w:val="clear" w:color="auto" w:fill="auto"/>
            <w:vAlign w:val="center"/>
          </w:tcPr>
          <w:p w14:paraId="35610333" w14:textId="77777777" w:rsidR="007C6218" w:rsidRPr="00127A18" w:rsidRDefault="007C6218" w:rsidP="00B72C49">
            <w:pPr>
              <w:jc w:val="center"/>
              <w:outlineLvl w:val="0"/>
            </w:pPr>
            <w:r w:rsidRPr="00127A18">
              <w:t>MZ</w:t>
            </w:r>
          </w:p>
        </w:tc>
        <w:tc>
          <w:tcPr>
            <w:tcW w:w="1604" w:type="dxa"/>
            <w:shd w:val="clear" w:color="auto" w:fill="auto"/>
            <w:vAlign w:val="center"/>
          </w:tcPr>
          <w:p w14:paraId="3DF1535E" w14:textId="77777777" w:rsidR="007C6218" w:rsidRPr="00127A18" w:rsidRDefault="007C6218" w:rsidP="00B72C49">
            <w:pPr>
              <w:jc w:val="center"/>
              <w:outlineLvl w:val="0"/>
            </w:pPr>
            <w:r w:rsidRPr="00127A18">
              <w:t>NP</w:t>
            </w:r>
          </w:p>
        </w:tc>
      </w:tr>
      <w:tr w:rsidR="007C6218" w:rsidRPr="00127A18" w14:paraId="30DA2E7A" w14:textId="77777777" w:rsidTr="007C6218">
        <w:trPr>
          <w:jc w:val="center"/>
        </w:trPr>
        <w:tc>
          <w:tcPr>
            <w:tcW w:w="1605" w:type="dxa"/>
            <w:shd w:val="clear" w:color="auto" w:fill="auto"/>
            <w:vAlign w:val="center"/>
          </w:tcPr>
          <w:p w14:paraId="2F1C83BA" w14:textId="77777777" w:rsidR="007C6218" w:rsidRPr="00127A18" w:rsidRDefault="007C6218" w:rsidP="00B72C49">
            <w:pPr>
              <w:jc w:val="center"/>
              <w:outlineLvl w:val="0"/>
            </w:pPr>
          </w:p>
        </w:tc>
        <w:tc>
          <w:tcPr>
            <w:tcW w:w="1604" w:type="dxa"/>
            <w:shd w:val="clear" w:color="auto" w:fill="auto"/>
            <w:vAlign w:val="center"/>
          </w:tcPr>
          <w:p w14:paraId="73F64A1D" w14:textId="77777777" w:rsidR="007C6218" w:rsidRPr="00127A18" w:rsidRDefault="007C6218" w:rsidP="00B72C49">
            <w:pPr>
              <w:jc w:val="center"/>
              <w:outlineLvl w:val="0"/>
            </w:pPr>
          </w:p>
        </w:tc>
        <w:tc>
          <w:tcPr>
            <w:tcW w:w="1605" w:type="dxa"/>
            <w:shd w:val="clear" w:color="auto" w:fill="auto"/>
            <w:vAlign w:val="center"/>
          </w:tcPr>
          <w:p w14:paraId="4A8628AE" w14:textId="77777777" w:rsidR="007C6218" w:rsidRPr="00127A18" w:rsidRDefault="007C6218" w:rsidP="00B72C49">
            <w:pPr>
              <w:jc w:val="center"/>
              <w:outlineLvl w:val="0"/>
            </w:pPr>
          </w:p>
        </w:tc>
        <w:tc>
          <w:tcPr>
            <w:tcW w:w="1605" w:type="dxa"/>
            <w:shd w:val="clear" w:color="auto" w:fill="auto"/>
            <w:vAlign w:val="center"/>
          </w:tcPr>
          <w:p w14:paraId="17D375A7" w14:textId="77777777" w:rsidR="007C6218" w:rsidRPr="00127A18" w:rsidRDefault="007C6218" w:rsidP="00B72C49">
            <w:pPr>
              <w:jc w:val="center"/>
              <w:outlineLvl w:val="0"/>
            </w:pPr>
          </w:p>
        </w:tc>
        <w:tc>
          <w:tcPr>
            <w:tcW w:w="1604" w:type="dxa"/>
            <w:shd w:val="clear" w:color="auto" w:fill="auto"/>
            <w:vAlign w:val="center"/>
          </w:tcPr>
          <w:p w14:paraId="302C5C35" w14:textId="77777777" w:rsidR="007C6218" w:rsidRPr="00127A18" w:rsidRDefault="007C6218" w:rsidP="00B72C49">
            <w:pPr>
              <w:jc w:val="center"/>
              <w:outlineLvl w:val="0"/>
            </w:pPr>
            <w:r>
              <w:t>X</w:t>
            </w:r>
          </w:p>
        </w:tc>
      </w:tr>
    </w:tbl>
    <w:p w14:paraId="3D35D443" w14:textId="77777777" w:rsidR="00933086" w:rsidRPr="00127A18" w:rsidRDefault="00933086" w:rsidP="00B00E33">
      <w:pPr>
        <w:jc w:val="both"/>
        <w:outlineLvl w:val="0"/>
      </w:pPr>
    </w:p>
    <w:p w14:paraId="551CF54A" w14:textId="77777777" w:rsidR="00885DC1" w:rsidRPr="00127A18" w:rsidRDefault="00885DC1" w:rsidP="00B00E33">
      <w:pPr>
        <w:jc w:val="both"/>
        <w:outlineLvl w:val="0"/>
      </w:pPr>
      <w:bookmarkStart w:id="0" w:name="_Toc456685127"/>
      <w:bookmarkStart w:id="1" w:name="_Toc456714125"/>
      <w:bookmarkStart w:id="2" w:name="_Toc456862088"/>
      <w:bookmarkStart w:id="3" w:name="_Toc456878723"/>
      <w:bookmarkStart w:id="4" w:name="_Toc456885760"/>
      <w:bookmarkStart w:id="5" w:name="_Toc457395140"/>
      <w:bookmarkStart w:id="6" w:name="_Toc457406023"/>
      <w:bookmarkStart w:id="7" w:name="_Toc460944694"/>
      <w:bookmarkStart w:id="8" w:name="_Toc461122739"/>
      <w:bookmarkStart w:id="9" w:name="_Toc463418272"/>
      <w:bookmarkStart w:id="10" w:name="_Toc468372164"/>
      <w:bookmarkStart w:id="11" w:name="_Toc468372323"/>
      <w:bookmarkStart w:id="12" w:name="_Toc468372360"/>
      <w:bookmarkStart w:id="13" w:name="_Toc468721106"/>
      <w:bookmarkStart w:id="14" w:name="_Toc469403944"/>
      <w:bookmarkStart w:id="15" w:name="_Toc470084820"/>
      <w:bookmarkStart w:id="16" w:name="_Toc470099382"/>
      <w:bookmarkStart w:id="17" w:name="_Toc471996430"/>
      <w:bookmarkStart w:id="18" w:name="_Toc476848591"/>
      <w:bookmarkStart w:id="19" w:name="_Toc488237557"/>
      <w:bookmarkStart w:id="20" w:name="_Toc488239721"/>
      <w:bookmarkStart w:id="21" w:name="_Toc488393896"/>
      <w:r w:rsidRPr="00127A18">
        <w:t>N° individuel d'identification</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p>
    <w:p w14:paraId="52FB07C0" w14:textId="77777777" w:rsidR="00885DC1" w:rsidRPr="00127A18" w:rsidRDefault="00885DC1" w:rsidP="00B00E33">
      <w:pPr>
        <w:jc w:val="both"/>
      </w:pPr>
      <w:r w:rsidRPr="00127A18">
        <w:t>TVA : FR 36.775.722.879</w:t>
      </w:r>
    </w:p>
    <w:p w14:paraId="036531DC" w14:textId="77777777" w:rsidR="00885DC1" w:rsidRPr="00127A18" w:rsidRDefault="00885DC1" w:rsidP="00B00E33">
      <w:pPr>
        <w:jc w:val="both"/>
      </w:pPr>
      <w:r w:rsidRPr="00127A18">
        <w:rPr>
          <w:b/>
        </w:rPr>
        <w:tab/>
      </w:r>
      <w:r w:rsidRPr="00127A18">
        <w:rPr>
          <w:b/>
        </w:rPr>
        <w:tab/>
      </w:r>
      <w:r w:rsidRPr="00127A18">
        <w:rPr>
          <w:b/>
        </w:rPr>
        <w:tab/>
      </w:r>
      <w:r w:rsidRPr="00127A18">
        <w:rPr>
          <w:b/>
        </w:rPr>
        <w:tab/>
      </w:r>
      <w:r w:rsidRPr="00127A18">
        <w:rPr>
          <w:b/>
        </w:rPr>
        <w:tab/>
      </w:r>
      <w:r w:rsidRPr="00127A18">
        <w:rPr>
          <w:b/>
        </w:rPr>
        <w:tab/>
      </w:r>
      <w:r w:rsidRPr="00127A18">
        <w:rPr>
          <w:b/>
        </w:rPr>
        <w:tab/>
      </w:r>
      <w:r w:rsidRPr="00127A18">
        <w:rPr>
          <w:b/>
        </w:rPr>
        <w:tab/>
      </w:r>
      <w:r w:rsidR="00B82C65" w:rsidRPr="00127A18">
        <w:rPr>
          <w:b/>
        </w:rPr>
        <w:tab/>
      </w:r>
      <w:r w:rsidRPr="00127A18">
        <w:t xml:space="preserve">Châtillon, le </w:t>
      </w:r>
    </w:p>
    <w:p w14:paraId="5C3687FB" w14:textId="77777777" w:rsidR="0026171C" w:rsidRPr="00127A18" w:rsidRDefault="0026171C" w:rsidP="00B00E33"/>
    <w:p w14:paraId="330B97D4" w14:textId="4770912A" w:rsidR="00885DC1" w:rsidRPr="00127A18" w:rsidRDefault="00885DC1" w:rsidP="00B00E33">
      <w:pPr>
        <w:jc w:val="center"/>
      </w:pPr>
      <w:r w:rsidRPr="00127A18">
        <w:rPr>
          <w:b/>
          <w:u w:val="single"/>
        </w:rPr>
        <w:t xml:space="preserve">MARCHE N° </w:t>
      </w:r>
      <w:r w:rsidR="00EF1757" w:rsidRPr="00127A18">
        <w:rPr>
          <w:b/>
          <w:u w:val="single"/>
        </w:rPr>
        <w:t>F/</w:t>
      </w:r>
      <w:r w:rsidR="00AC0D28" w:rsidRPr="00127A18">
        <w:rPr>
          <w:b/>
          <w:u w:val="single"/>
        </w:rPr>
        <w:t>XXXXX</w:t>
      </w:r>
      <w:r w:rsidR="00AC0D28" w:rsidRPr="00127A18">
        <w:rPr>
          <w:rStyle w:val="Appelnotedebasdep"/>
          <w:b/>
          <w:u w:val="single"/>
        </w:rPr>
        <w:footnoteReference w:id="1"/>
      </w:r>
      <w:r w:rsidR="00EF1757" w:rsidRPr="00127A18">
        <w:rPr>
          <w:b/>
          <w:u w:val="single"/>
        </w:rPr>
        <w:t>/DA-</w:t>
      </w:r>
      <w:r w:rsidR="00A162D5">
        <w:rPr>
          <w:b/>
          <w:u w:val="single"/>
        </w:rPr>
        <w:t>BBAS</w:t>
      </w:r>
    </w:p>
    <w:p w14:paraId="5ECC6C37" w14:textId="77777777" w:rsidR="00885DC1" w:rsidRPr="00127A18" w:rsidRDefault="00885DC1" w:rsidP="00B00E33">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18"/>
      </w:tblGrid>
      <w:tr w:rsidR="001E250D" w:rsidRPr="00127A18" w14:paraId="05ACA0BA" w14:textId="77777777" w:rsidTr="0025392E">
        <w:trPr>
          <w:jc w:val="center"/>
        </w:trPr>
        <w:tc>
          <w:tcPr>
            <w:tcW w:w="7118" w:type="dxa"/>
            <w:tcBorders>
              <w:top w:val="single" w:sz="4" w:space="0" w:color="auto"/>
              <w:left w:val="single" w:sz="4" w:space="0" w:color="auto"/>
              <w:bottom w:val="single" w:sz="4" w:space="0" w:color="auto"/>
              <w:right w:val="single" w:sz="4" w:space="0" w:color="auto"/>
            </w:tcBorders>
            <w:hideMark/>
          </w:tcPr>
          <w:p w14:paraId="63606FC4" w14:textId="77777777" w:rsidR="001E250D" w:rsidRPr="00127A18" w:rsidRDefault="001E250D" w:rsidP="00AC0D28">
            <w:pPr>
              <w:jc w:val="both"/>
              <w:outlineLvl w:val="0"/>
              <w:rPr>
                <w:b/>
              </w:rPr>
            </w:pPr>
            <w:r w:rsidRPr="00127A18">
              <w:rPr>
                <w:b/>
              </w:rPr>
              <w:t>N° ENGAGEMENT JURIDIQUE CHORUS : EJ</w:t>
            </w:r>
            <w:r w:rsidR="00AC0D28" w:rsidRPr="00127A18">
              <w:rPr>
                <w:b/>
              </w:rPr>
              <w:t xml:space="preserve"> XXXXXX</w:t>
            </w:r>
            <w:r w:rsidR="00AC0D28" w:rsidRPr="00127A18">
              <w:rPr>
                <w:rStyle w:val="Appelnotedebasdep"/>
                <w:b/>
              </w:rPr>
              <w:footnoteReference w:id="2"/>
            </w:r>
          </w:p>
        </w:tc>
      </w:tr>
    </w:tbl>
    <w:p w14:paraId="4A9EAFF9" w14:textId="77777777" w:rsidR="001E250D" w:rsidRPr="00127A18" w:rsidRDefault="001E250D" w:rsidP="00B00E33">
      <w:pPr>
        <w:jc w:val="both"/>
      </w:pPr>
    </w:p>
    <w:p w14:paraId="44D1CA55" w14:textId="77777777" w:rsidR="00885DC1" w:rsidRPr="00127A18" w:rsidRDefault="00885DC1" w:rsidP="00B00E33">
      <w:pPr>
        <w:jc w:val="both"/>
      </w:pPr>
      <w:r w:rsidRPr="00127A18">
        <w:t>ENTRE :</w:t>
      </w:r>
    </w:p>
    <w:p w14:paraId="3F4C07C7" w14:textId="77777777" w:rsidR="00885DC1" w:rsidRPr="00127A18" w:rsidRDefault="00885DC1" w:rsidP="00B00E33">
      <w:pPr>
        <w:jc w:val="both"/>
      </w:pPr>
      <w:r w:rsidRPr="00127A18">
        <w:t xml:space="preserve"> </w:t>
      </w:r>
    </w:p>
    <w:p w14:paraId="62D34285" w14:textId="77777777" w:rsidR="00885DC1" w:rsidRPr="00127A18" w:rsidRDefault="00885DC1" w:rsidP="00B00E33">
      <w:pPr>
        <w:spacing w:after="120"/>
        <w:jc w:val="both"/>
        <w:outlineLvl w:val="0"/>
      </w:pPr>
      <w:bookmarkStart w:id="22" w:name="_Toc456001515"/>
      <w:bookmarkStart w:id="23" w:name="_Toc456094768"/>
      <w:bookmarkStart w:id="24" w:name="_Toc456597246"/>
      <w:bookmarkStart w:id="25" w:name="_Toc456685130"/>
      <w:bookmarkStart w:id="26" w:name="_Toc456714128"/>
      <w:bookmarkStart w:id="27" w:name="_Toc456862091"/>
      <w:bookmarkStart w:id="28" w:name="_Toc456878726"/>
      <w:bookmarkStart w:id="29" w:name="_Toc456885763"/>
      <w:bookmarkStart w:id="30" w:name="_Toc457395143"/>
      <w:bookmarkStart w:id="31" w:name="_Toc457406026"/>
      <w:bookmarkStart w:id="32" w:name="_Toc460944697"/>
      <w:bookmarkStart w:id="33" w:name="_Toc461122742"/>
      <w:bookmarkStart w:id="34" w:name="_Toc463418275"/>
      <w:bookmarkStart w:id="35" w:name="_Toc468372167"/>
      <w:bookmarkStart w:id="36" w:name="_Toc468372326"/>
      <w:bookmarkStart w:id="37" w:name="_Toc468372363"/>
      <w:bookmarkStart w:id="38" w:name="_Toc468721109"/>
      <w:bookmarkStart w:id="39" w:name="_Toc469403947"/>
      <w:bookmarkStart w:id="40" w:name="_Toc470084823"/>
      <w:bookmarkStart w:id="41" w:name="_Toc470099385"/>
      <w:bookmarkStart w:id="42" w:name="_Toc471996433"/>
      <w:bookmarkStart w:id="43" w:name="_Toc476848594"/>
      <w:bookmarkStart w:id="44" w:name="_Toc488237560"/>
      <w:bookmarkStart w:id="45" w:name="_Toc488239724"/>
      <w:bookmarkStart w:id="46" w:name="_Toc488393899"/>
      <w:r w:rsidRPr="00127A18">
        <w:rPr>
          <w:b/>
        </w:rPr>
        <w:t>L'OFFICE NATIONAL D'ETUDES ET DE RECHERCHES AEROSPATIALES</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r w:rsidRPr="00127A18">
        <w:rPr>
          <w:b/>
        </w:rPr>
        <w:t xml:space="preserve"> </w:t>
      </w:r>
    </w:p>
    <w:p w14:paraId="5DABD15D" w14:textId="77777777" w:rsidR="00885DC1" w:rsidRPr="00127A18" w:rsidRDefault="00885DC1" w:rsidP="00B00E33">
      <w:pPr>
        <w:jc w:val="both"/>
      </w:pPr>
      <w:r w:rsidRPr="00127A18">
        <w:t>- Etablissement Public à caractère Industriel et Commercial (EPIC),</w:t>
      </w:r>
    </w:p>
    <w:p w14:paraId="238BCFF4" w14:textId="77777777" w:rsidR="00885DC1" w:rsidRPr="00127A18" w:rsidRDefault="00885DC1" w:rsidP="00B00E33">
      <w:pPr>
        <w:jc w:val="both"/>
      </w:pPr>
      <w:r w:rsidRPr="00127A18">
        <w:t>- inscrit sous le n° 775 722 879 au Registre du Commerce d’Evry,</w:t>
      </w:r>
    </w:p>
    <w:p w14:paraId="45B57E16" w14:textId="77777777" w:rsidR="00885DC1" w:rsidRPr="00127A18" w:rsidRDefault="00885DC1" w:rsidP="00B00E33">
      <w:pPr>
        <w:jc w:val="both"/>
      </w:pPr>
      <w:r w:rsidRPr="00127A18">
        <w:t xml:space="preserve">- dont le siège social est Chemin de la </w:t>
      </w:r>
      <w:proofErr w:type="spellStart"/>
      <w:r w:rsidRPr="00127A18">
        <w:t>Hunière</w:t>
      </w:r>
      <w:proofErr w:type="spellEnd"/>
      <w:r w:rsidRPr="00127A18">
        <w:t xml:space="preserve"> à Palaiseau (Essonne), </w:t>
      </w:r>
    </w:p>
    <w:p w14:paraId="5EB2DF8B" w14:textId="77777777" w:rsidR="00885DC1" w:rsidRPr="00127A18" w:rsidRDefault="00885DC1" w:rsidP="00B00E33">
      <w:pPr>
        <w:tabs>
          <w:tab w:val="left" w:pos="1276"/>
        </w:tabs>
        <w:jc w:val="both"/>
      </w:pPr>
      <w:r w:rsidRPr="00127A18">
        <w:t>- représenté par M. Bruno SAINJON, Président du Conseil d’Administration,</w:t>
      </w:r>
    </w:p>
    <w:p w14:paraId="0F36B143" w14:textId="77777777" w:rsidR="00885DC1" w:rsidRPr="00127A18" w:rsidRDefault="00AC0D28" w:rsidP="00B00E33">
      <w:pPr>
        <w:tabs>
          <w:tab w:val="left" w:pos="142"/>
          <w:tab w:val="left" w:pos="1134"/>
        </w:tabs>
        <w:jc w:val="both"/>
      </w:pPr>
      <w:bookmarkStart w:id="47" w:name="tag3"/>
      <w:bookmarkEnd w:id="47"/>
      <w:r w:rsidRPr="00127A18">
        <w:t xml:space="preserve">- </w:t>
      </w:r>
      <w:r w:rsidR="00CF76E7" w:rsidRPr="00127A18">
        <w:t xml:space="preserve">ayant donné </w:t>
      </w:r>
      <w:r w:rsidR="00CF76E7" w:rsidRPr="007C6218">
        <w:t xml:space="preserve">délégation à </w:t>
      </w:r>
      <w:r w:rsidR="00313514" w:rsidRPr="007C6218">
        <w:t>Mme Catherine AMOURET, son Directeur des Achats</w:t>
      </w:r>
      <w:r w:rsidR="00CF76E7" w:rsidRPr="007C6218">
        <w:t xml:space="preserve">, à </w:t>
      </w:r>
      <w:r w:rsidR="00CF76E7" w:rsidRPr="00127A18">
        <w:t>l'effet de signer les présentes</w:t>
      </w:r>
      <w:r w:rsidR="00885DC1" w:rsidRPr="00127A18">
        <w:t>,</w:t>
      </w:r>
    </w:p>
    <w:p w14:paraId="403B220B" w14:textId="77777777" w:rsidR="00885DC1" w:rsidRPr="00127A18" w:rsidRDefault="00885DC1" w:rsidP="00B00E33">
      <w:pPr>
        <w:jc w:val="both"/>
      </w:pPr>
    </w:p>
    <w:p w14:paraId="3795DD82" w14:textId="77777777" w:rsidR="00885DC1" w:rsidRPr="00127A18" w:rsidRDefault="00885DC1" w:rsidP="00B00E33">
      <w:pPr>
        <w:jc w:val="both"/>
      </w:pPr>
      <w:proofErr w:type="gramStart"/>
      <w:r w:rsidRPr="00127A18">
        <w:t>ci</w:t>
      </w:r>
      <w:proofErr w:type="gramEnd"/>
      <w:r w:rsidRPr="00127A18">
        <w:t xml:space="preserve">-après dénommé </w:t>
      </w:r>
      <w:r w:rsidRPr="00127A18">
        <w:rPr>
          <w:b/>
        </w:rPr>
        <w:t>« l’ONERA »</w:t>
      </w:r>
    </w:p>
    <w:p w14:paraId="0B5F9215" w14:textId="77777777" w:rsidR="00885DC1" w:rsidRPr="00127A18" w:rsidRDefault="00885DC1" w:rsidP="00B00E33">
      <w:pPr>
        <w:spacing w:before="120"/>
        <w:jc w:val="right"/>
      </w:pPr>
      <w:bookmarkStart w:id="48" w:name="Tag2"/>
      <w:bookmarkEnd w:id="48"/>
      <w:proofErr w:type="gramStart"/>
      <w:r w:rsidRPr="00127A18">
        <w:t>d'une</w:t>
      </w:r>
      <w:proofErr w:type="gramEnd"/>
      <w:r w:rsidRPr="00127A18">
        <w:t xml:space="preserve"> part,</w:t>
      </w:r>
    </w:p>
    <w:p w14:paraId="6C73D88A" w14:textId="77777777" w:rsidR="00885DC1" w:rsidRPr="00127A18" w:rsidRDefault="00885DC1" w:rsidP="00CC6F42">
      <w:pPr>
        <w:rPr>
          <w:b/>
        </w:rPr>
      </w:pPr>
      <w:r w:rsidRPr="00127A18">
        <w:rPr>
          <w:b/>
        </w:rPr>
        <w:t>ET</w:t>
      </w:r>
    </w:p>
    <w:p w14:paraId="334706B7" w14:textId="77777777" w:rsidR="00CC6F42" w:rsidRPr="00127A18" w:rsidRDefault="00CC6F42" w:rsidP="00CC6F42">
      <w:pPr>
        <w:rPr>
          <w:b/>
        </w:rPr>
      </w:pPr>
    </w:p>
    <w:p w14:paraId="46D97990" w14:textId="77777777" w:rsidR="003378C9" w:rsidRPr="00127A18" w:rsidRDefault="00AC0D28" w:rsidP="00A162D5">
      <w:pPr>
        <w:spacing w:after="120"/>
        <w:jc w:val="both"/>
        <w:outlineLvl w:val="0"/>
        <w:rPr>
          <w:b/>
        </w:rPr>
      </w:pPr>
      <w:r w:rsidRPr="00A162D5">
        <w:rPr>
          <w:b/>
          <w:highlight w:val="yellow"/>
        </w:rPr>
        <w:t>A REMPLACER</w:t>
      </w:r>
      <w:r w:rsidR="000D46F9" w:rsidRPr="00127A18">
        <w:rPr>
          <w:b/>
        </w:rPr>
        <w:t xml:space="preserve"> </w:t>
      </w:r>
    </w:p>
    <w:p w14:paraId="20197669" w14:textId="77777777" w:rsidR="00AC0D28" w:rsidRPr="00127A18" w:rsidRDefault="00AC0D28" w:rsidP="00AC0D28">
      <w:pPr>
        <w:jc w:val="both"/>
      </w:pPr>
      <w:r w:rsidRPr="00127A18">
        <w:t xml:space="preserve">- </w:t>
      </w:r>
      <w:r w:rsidRPr="00127A18">
        <w:rPr>
          <w:highlight w:val="yellow"/>
        </w:rPr>
        <w:fldChar w:fldCharType="begin">
          <w:ffData>
            <w:name w:val="Anonyme"/>
            <w:enabled/>
            <w:calcOnExit w:val="0"/>
            <w:textInput>
              <w:default w:val="FORME JURIDIQUE DE LA SOCIETE"/>
            </w:textInput>
          </w:ffData>
        </w:fldChar>
      </w:r>
      <w:bookmarkStart w:id="49" w:name="Anonyme"/>
      <w:r w:rsidRPr="00127A18">
        <w:rPr>
          <w:highlight w:val="yellow"/>
        </w:rPr>
        <w:instrText xml:space="preserve"> FORMTEXT </w:instrText>
      </w:r>
      <w:r w:rsidRPr="00127A18">
        <w:rPr>
          <w:highlight w:val="yellow"/>
        </w:rPr>
      </w:r>
      <w:r w:rsidRPr="00127A18">
        <w:rPr>
          <w:highlight w:val="yellow"/>
        </w:rPr>
        <w:fldChar w:fldCharType="separate"/>
      </w:r>
      <w:r w:rsidRPr="00127A18">
        <w:rPr>
          <w:noProof/>
          <w:highlight w:val="yellow"/>
        </w:rPr>
        <w:t>FORME JURIDIQUE DE LA SOCIETE</w:t>
      </w:r>
      <w:r w:rsidRPr="00127A18">
        <w:rPr>
          <w:highlight w:val="yellow"/>
        </w:rPr>
        <w:fldChar w:fldCharType="end"/>
      </w:r>
      <w:bookmarkEnd w:id="49"/>
      <w:r w:rsidRPr="00127A18">
        <w:t xml:space="preserve"> au capital de </w:t>
      </w:r>
      <w:r w:rsidRPr="00127A18">
        <w:rPr>
          <w:highlight w:val="yellow"/>
        </w:rPr>
        <w:t>A REMPLACER</w:t>
      </w:r>
      <w:r w:rsidRPr="00127A18">
        <w:t xml:space="preserve"> euros,</w:t>
      </w:r>
    </w:p>
    <w:p w14:paraId="0BE05F9B" w14:textId="77777777" w:rsidR="00AC0D28" w:rsidRPr="00127A18" w:rsidRDefault="00AC0D28" w:rsidP="00AC0D28">
      <w:pPr>
        <w:jc w:val="both"/>
      </w:pPr>
      <w:r w:rsidRPr="00127A18">
        <w:t xml:space="preserve">- inscrite sous le n° </w:t>
      </w:r>
      <w:r w:rsidRPr="00127A18">
        <w:rPr>
          <w:highlight w:val="yellow"/>
        </w:rPr>
        <w:t>A REMPLACER</w:t>
      </w:r>
      <w:r w:rsidRPr="00127A18">
        <w:t xml:space="preserve"> au Registre du Commerce de </w:t>
      </w:r>
      <w:r w:rsidRPr="00127A18">
        <w:rPr>
          <w:highlight w:val="yellow"/>
        </w:rPr>
        <w:t>A REMPLACER</w:t>
      </w:r>
      <w:r w:rsidRPr="00127A18">
        <w:t>,</w:t>
      </w:r>
    </w:p>
    <w:p w14:paraId="39C07F65" w14:textId="77777777" w:rsidR="00AC0D28" w:rsidRPr="00127A18" w:rsidRDefault="002C4EE5" w:rsidP="00AC0D28">
      <w:pPr>
        <w:jc w:val="both"/>
      </w:pPr>
      <w:r w:rsidRPr="00127A18">
        <w:t xml:space="preserve">- dont le siège social est à </w:t>
      </w:r>
      <w:r w:rsidR="00AC0D28" w:rsidRPr="00127A18">
        <w:rPr>
          <w:highlight w:val="yellow"/>
        </w:rPr>
        <w:t>A REMPLACER</w:t>
      </w:r>
      <w:r w:rsidR="00AC0D28" w:rsidRPr="00127A18">
        <w:t xml:space="preserve">, </w:t>
      </w:r>
    </w:p>
    <w:p w14:paraId="28E42779" w14:textId="77777777" w:rsidR="00AC0D28" w:rsidRPr="00127A18" w:rsidRDefault="00AC0D28" w:rsidP="00AC0D28">
      <w:pPr>
        <w:jc w:val="both"/>
      </w:pPr>
      <w:r w:rsidRPr="00127A18">
        <w:t xml:space="preserve">- n° SIRET </w:t>
      </w:r>
      <w:r w:rsidRPr="00127A18">
        <w:rPr>
          <w:highlight w:val="yellow"/>
        </w:rPr>
        <w:t>A REMPLACER</w:t>
      </w:r>
      <w:r w:rsidRPr="00127A18">
        <w:t xml:space="preserve">, </w:t>
      </w:r>
    </w:p>
    <w:p w14:paraId="53CB285E" w14:textId="77777777" w:rsidR="00AC0D28" w:rsidRPr="00127A18" w:rsidRDefault="00AC0D28" w:rsidP="00AC0D28">
      <w:pPr>
        <w:jc w:val="both"/>
      </w:pPr>
      <w:r w:rsidRPr="00127A18">
        <w:t xml:space="preserve">- n° APE </w:t>
      </w:r>
      <w:r w:rsidRPr="00127A18">
        <w:rPr>
          <w:highlight w:val="yellow"/>
        </w:rPr>
        <w:t>A REMPLACER</w:t>
      </w:r>
      <w:r w:rsidRPr="00127A18">
        <w:t>,</w:t>
      </w:r>
    </w:p>
    <w:p w14:paraId="33D88F11" w14:textId="77777777" w:rsidR="00885DC1" w:rsidRPr="00127A18" w:rsidRDefault="00AC0D28" w:rsidP="00AC0D28">
      <w:pPr>
        <w:jc w:val="both"/>
      </w:pPr>
      <w:r w:rsidRPr="00127A18">
        <w:t xml:space="preserve">- représentée par </w:t>
      </w:r>
      <w:r w:rsidRPr="00127A18">
        <w:rPr>
          <w:highlight w:val="yellow"/>
        </w:rPr>
        <w:t>A REMPLACER</w:t>
      </w:r>
      <w:r w:rsidRPr="00127A18">
        <w:t>,</w:t>
      </w:r>
      <w:r w:rsidR="00A162D5">
        <w:t xml:space="preserve"> agissant en qualité de </w:t>
      </w:r>
      <w:r w:rsidR="00A162D5" w:rsidRPr="00127A18">
        <w:rPr>
          <w:highlight w:val="yellow"/>
        </w:rPr>
        <w:t>A REMPLACER</w:t>
      </w:r>
      <w:r w:rsidR="00A162D5">
        <w:rPr>
          <w:highlight w:val="yellow"/>
        </w:rPr>
        <w:t>,</w:t>
      </w:r>
    </w:p>
    <w:p w14:paraId="15F54EC1" w14:textId="77777777" w:rsidR="000D46F9" w:rsidRPr="00127A18" w:rsidRDefault="000D46F9" w:rsidP="00B00E33">
      <w:pPr>
        <w:jc w:val="both"/>
      </w:pPr>
    </w:p>
    <w:p w14:paraId="7EDAF1D7" w14:textId="77777777" w:rsidR="00885DC1" w:rsidRPr="00127A18" w:rsidRDefault="003378C9" w:rsidP="00B00E33">
      <w:pPr>
        <w:jc w:val="both"/>
      </w:pPr>
      <w:proofErr w:type="gramStart"/>
      <w:r w:rsidRPr="00127A18">
        <w:t>ci</w:t>
      </w:r>
      <w:proofErr w:type="gramEnd"/>
      <w:r w:rsidRPr="00127A18">
        <w:t xml:space="preserve">-après dénommée </w:t>
      </w:r>
      <w:r w:rsidRPr="00127A18">
        <w:rPr>
          <w:b/>
        </w:rPr>
        <w:t>« le t</w:t>
      </w:r>
      <w:r w:rsidR="00885DC1" w:rsidRPr="00127A18">
        <w:rPr>
          <w:b/>
        </w:rPr>
        <w:t>itulaire »</w:t>
      </w:r>
    </w:p>
    <w:p w14:paraId="307CB9FF" w14:textId="77777777" w:rsidR="00885DC1" w:rsidRPr="00127A18" w:rsidRDefault="00885DC1" w:rsidP="00B00E33">
      <w:pPr>
        <w:spacing w:before="60"/>
        <w:jc w:val="right"/>
      </w:pPr>
      <w:proofErr w:type="gramStart"/>
      <w:r w:rsidRPr="00127A18">
        <w:t>d'autre</w:t>
      </w:r>
      <w:proofErr w:type="gramEnd"/>
      <w:r w:rsidRPr="00127A18">
        <w:t xml:space="preserve"> part,</w:t>
      </w:r>
    </w:p>
    <w:p w14:paraId="3BF82CE6" w14:textId="77777777" w:rsidR="00C82B97" w:rsidRPr="00127A18" w:rsidRDefault="00C82B97" w:rsidP="00B00E33">
      <w:pPr>
        <w:spacing w:before="60"/>
        <w:jc w:val="right"/>
      </w:pPr>
    </w:p>
    <w:p w14:paraId="3ADF5569" w14:textId="77777777" w:rsidR="00885DC1" w:rsidRPr="00127A18" w:rsidRDefault="00AC0D28" w:rsidP="00B00E33">
      <w:pPr>
        <w:spacing w:after="40"/>
      </w:pPr>
      <w:proofErr w:type="gramStart"/>
      <w:r w:rsidRPr="00127A18">
        <w:t>comme</w:t>
      </w:r>
      <w:proofErr w:type="gramEnd"/>
      <w:r w:rsidRPr="00127A18">
        <w:t xml:space="preserve"> suite à l’offre de ce dernier en date du </w:t>
      </w:r>
      <w:r w:rsidRPr="00127A18">
        <w:rPr>
          <w:highlight w:val="yellow"/>
        </w:rPr>
        <w:t>A REMPLACER</w:t>
      </w:r>
      <w:r w:rsidRPr="00127A18">
        <w:t xml:space="preserve"> référence </w:t>
      </w:r>
      <w:r w:rsidRPr="00127A18">
        <w:rPr>
          <w:highlight w:val="yellow"/>
        </w:rPr>
        <w:t>A REMPLACER</w:t>
      </w:r>
      <w:r w:rsidR="00A64885" w:rsidRPr="00127A18">
        <w:t>.</w:t>
      </w:r>
    </w:p>
    <w:p w14:paraId="24DC7F87" w14:textId="77777777" w:rsidR="001A0F50" w:rsidRPr="00127A18" w:rsidRDefault="001A0F50" w:rsidP="00B00E33">
      <w:pPr>
        <w:spacing w:after="40"/>
      </w:pPr>
    </w:p>
    <w:p w14:paraId="3A15247A" w14:textId="77777777" w:rsidR="00C82B97" w:rsidRPr="00127A18" w:rsidRDefault="00C82B97" w:rsidP="00B00E33">
      <w:pPr>
        <w:spacing w:after="40"/>
      </w:pPr>
    </w:p>
    <w:p w14:paraId="58252C45" w14:textId="77777777" w:rsidR="005F6B08" w:rsidRPr="00127A18" w:rsidRDefault="005F6B08" w:rsidP="00B00E33">
      <w:pPr>
        <w:spacing w:after="40"/>
      </w:pPr>
    </w:p>
    <w:p w14:paraId="252025A4" w14:textId="77777777" w:rsidR="001F606A" w:rsidRPr="00127A18" w:rsidRDefault="001F606A" w:rsidP="00B00E33">
      <w:pPr>
        <w:spacing w:after="40"/>
        <w:jc w:val="center"/>
        <w:rPr>
          <w:b/>
          <w:szCs w:val="20"/>
        </w:rPr>
      </w:pPr>
      <w:r w:rsidRPr="00127A18">
        <w:rPr>
          <w:b/>
          <w:szCs w:val="20"/>
        </w:rPr>
        <w:t>RENSEIGNEMENTS DIVERS RELATIFS AU MARCHÉ</w:t>
      </w:r>
    </w:p>
    <w:p w14:paraId="5D50BE7F" w14:textId="77777777" w:rsidR="001F606A" w:rsidRPr="00127A18" w:rsidRDefault="001F606A" w:rsidP="00B00E33">
      <w:pPr>
        <w:tabs>
          <w:tab w:val="left" w:pos="4840"/>
          <w:tab w:val="left" w:pos="5260"/>
        </w:tabs>
        <w:spacing w:before="100"/>
        <w:jc w:val="center"/>
        <w:rPr>
          <w:b/>
          <w:szCs w:val="20"/>
        </w:rPr>
      </w:pPr>
    </w:p>
    <w:tbl>
      <w:tblPr>
        <w:tblW w:w="0" w:type="auto"/>
        <w:tblLayout w:type="fixed"/>
        <w:tblCellMar>
          <w:left w:w="80" w:type="dxa"/>
          <w:right w:w="80" w:type="dxa"/>
        </w:tblCellMar>
        <w:tblLook w:val="0000" w:firstRow="0" w:lastRow="0" w:firstColumn="0" w:lastColumn="0" w:noHBand="0" w:noVBand="0"/>
      </w:tblPr>
      <w:tblGrid>
        <w:gridCol w:w="4043"/>
        <w:gridCol w:w="5679"/>
      </w:tblGrid>
      <w:tr w:rsidR="002D6518" w:rsidRPr="00127A18" w14:paraId="5630F876" w14:textId="77777777">
        <w:trPr>
          <w:cantSplit/>
        </w:trPr>
        <w:tc>
          <w:tcPr>
            <w:tcW w:w="9722" w:type="dxa"/>
            <w:gridSpan w:val="2"/>
            <w:tcBorders>
              <w:top w:val="single" w:sz="4" w:space="0" w:color="auto"/>
              <w:left w:val="single" w:sz="4" w:space="0" w:color="auto"/>
              <w:bottom w:val="single" w:sz="4" w:space="0" w:color="auto"/>
              <w:right w:val="single" w:sz="4" w:space="0" w:color="auto"/>
            </w:tcBorders>
            <w:shd w:val="clear" w:color="auto" w:fill="999999"/>
          </w:tcPr>
          <w:p w14:paraId="7DA8F7A2" w14:textId="77777777" w:rsidR="002D6518" w:rsidRPr="00127A18" w:rsidRDefault="002D6518" w:rsidP="00B00E33">
            <w:pPr>
              <w:tabs>
                <w:tab w:val="left" w:pos="4840"/>
                <w:tab w:val="left" w:pos="5260"/>
                <w:tab w:val="left" w:pos="8640"/>
              </w:tabs>
              <w:spacing w:before="100" w:after="100"/>
              <w:ind w:right="742"/>
              <w:jc w:val="center"/>
              <w:rPr>
                <w:b/>
                <w:sz w:val="22"/>
                <w:szCs w:val="20"/>
              </w:rPr>
            </w:pPr>
            <w:r w:rsidRPr="00127A18">
              <w:rPr>
                <w:b/>
                <w:sz w:val="22"/>
                <w:szCs w:val="20"/>
                <w:u w:val="single"/>
              </w:rPr>
              <w:t>Acheteur</w:t>
            </w:r>
            <w:r w:rsidRPr="00127A18">
              <w:rPr>
                <w:b/>
                <w:sz w:val="22"/>
                <w:szCs w:val="20"/>
              </w:rPr>
              <w:t xml:space="preserve"> : </w:t>
            </w:r>
            <w:r w:rsidR="007D58EB" w:rsidRPr="00127A18">
              <w:rPr>
                <w:b/>
                <w:sz w:val="22"/>
                <w:szCs w:val="20"/>
              </w:rPr>
              <w:t>ONERA</w:t>
            </w:r>
          </w:p>
        </w:tc>
      </w:tr>
      <w:tr w:rsidR="002D6518" w:rsidRPr="00127A18" w14:paraId="5F93CAC0" w14:textId="77777777" w:rsidTr="00491FCB">
        <w:trPr>
          <w:cantSplit/>
          <w:trHeight w:val="1122"/>
        </w:trPr>
        <w:tc>
          <w:tcPr>
            <w:tcW w:w="4043" w:type="dxa"/>
            <w:tcBorders>
              <w:top w:val="single" w:sz="4" w:space="0" w:color="auto"/>
              <w:left w:val="single" w:sz="4" w:space="0" w:color="auto"/>
              <w:bottom w:val="nil"/>
              <w:right w:val="single" w:sz="4" w:space="0" w:color="auto"/>
            </w:tcBorders>
            <w:shd w:val="clear" w:color="auto" w:fill="auto"/>
            <w:vAlign w:val="center"/>
          </w:tcPr>
          <w:p w14:paraId="2FB8B563" w14:textId="77777777" w:rsidR="002D6518" w:rsidRPr="00127A18" w:rsidRDefault="002D6518" w:rsidP="00B00E33">
            <w:pPr>
              <w:tabs>
                <w:tab w:val="left" w:pos="3680"/>
                <w:tab w:val="left" w:pos="4840"/>
                <w:tab w:val="left" w:pos="5260"/>
              </w:tabs>
              <w:spacing w:before="40" w:after="40"/>
              <w:rPr>
                <w:sz w:val="22"/>
                <w:szCs w:val="20"/>
              </w:rPr>
            </w:pPr>
            <w:r w:rsidRPr="00127A18">
              <w:rPr>
                <w:sz w:val="22"/>
                <w:szCs w:val="20"/>
              </w:rPr>
              <w:t>Adresse de correspondance</w:t>
            </w:r>
            <w:r w:rsidR="00A162D5">
              <w:rPr>
                <w:sz w:val="22"/>
                <w:szCs w:val="20"/>
              </w:rPr>
              <w:t xml:space="preserve"> achat</w:t>
            </w:r>
          </w:p>
        </w:tc>
        <w:tc>
          <w:tcPr>
            <w:tcW w:w="5679" w:type="dxa"/>
            <w:tcBorders>
              <w:top w:val="single" w:sz="4" w:space="0" w:color="auto"/>
              <w:left w:val="single" w:sz="4" w:space="0" w:color="auto"/>
              <w:bottom w:val="nil"/>
              <w:right w:val="single" w:sz="4" w:space="0" w:color="auto"/>
            </w:tcBorders>
            <w:shd w:val="clear" w:color="auto" w:fill="auto"/>
            <w:vAlign w:val="center"/>
          </w:tcPr>
          <w:p w14:paraId="5C136DBB" w14:textId="77777777" w:rsidR="002D6518" w:rsidRPr="00127A18" w:rsidRDefault="00DA39C1" w:rsidP="00AC0D28">
            <w:pPr>
              <w:tabs>
                <w:tab w:val="left" w:pos="4840"/>
                <w:tab w:val="left" w:pos="5260"/>
              </w:tabs>
              <w:spacing w:before="40"/>
              <w:jc w:val="center"/>
              <w:rPr>
                <w:sz w:val="22"/>
                <w:szCs w:val="20"/>
              </w:rPr>
            </w:pPr>
            <w:r>
              <w:rPr>
                <w:sz w:val="22"/>
                <w:szCs w:val="20"/>
              </w:rPr>
              <w:t>CS 90027</w:t>
            </w:r>
          </w:p>
          <w:p w14:paraId="706585CF" w14:textId="77777777" w:rsidR="00FD017E" w:rsidRPr="00127A18" w:rsidRDefault="00FD017E" w:rsidP="00AC0D28">
            <w:pPr>
              <w:tabs>
                <w:tab w:val="left" w:pos="4840"/>
                <w:tab w:val="left" w:pos="5260"/>
              </w:tabs>
              <w:jc w:val="center"/>
              <w:rPr>
                <w:sz w:val="22"/>
                <w:szCs w:val="20"/>
              </w:rPr>
            </w:pPr>
            <w:r w:rsidRPr="00127A18">
              <w:rPr>
                <w:sz w:val="22"/>
                <w:szCs w:val="20"/>
              </w:rPr>
              <w:t>Direction des Achats</w:t>
            </w:r>
          </w:p>
          <w:p w14:paraId="01CB3F1A" w14:textId="77777777" w:rsidR="002D6518" w:rsidRPr="00127A18" w:rsidRDefault="002D6518" w:rsidP="00AC0D28">
            <w:pPr>
              <w:tabs>
                <w:tab w:val="left" w:pos="4840"/>
                <w:tab w:val="left" w:pos="5260"/>
              </w:tabs>
              <w:jc w:val="center"/>
              <w:rPr>
                <w:sz w:val="22"/>
                <w:szCs w:val="20"/>
              </w:rPr>
            </w:pPr>
            <w:r w:rsidRPr="00127A18">
              <w:rPr>
                <w:sz w:val="22"/>
                <w:szCs w:val="20"/>
              </w:rPr>
              <w:t>29 avenue de la Division Leclerc</w:t>
            </w:r>
          </w:p>
          <w:p w14:paraId="6D40874F" w14:textId="77777777" w:rsidR="002D6518" w:rsidRPr="00127A18" w:rsidRDefault="002D6518" w:rsidP="00AC0D28">
            <w:pPr>
              <w:tabs>
                <w:tab w:val="left" w:pos="4840"/>
                <w:tab w:val="left" w:pos="5260"/>
              </w:tabs>
              <w:spacing w:after="40"/>
              <w:jc w:val="center"/>
              <w:rPr>
                <w:sz w:val="22"/>
                <w:szCs w:val="20"/>
              </w:rPr>
            </w:pPr>
            <w:r w:rsidRPr="00127A18">
              <w:rPr>
                <w:sz w:val="22"/>
                <w:szCs w:val="20"/>
              </w:rPr>
              <w:t>92322 CHATILLON</w:t>
            </w:r>
            <w:r w:rsidR="00A162D5">
              <w:rPr>
                <w:sz w:val="22"/>
                <w:szCs w:val="20"/>
              </w:rPr>
              <w:t xml:space="preserve"> cedex</w:t>
            </w:r>
          </w:p>
        </w:tc>
      </w:tr>
      <w:tr w:rsidR="00491FCB" w:rsidRPr="00127A18" w14:paraId="0588FE34" w14:textId="77777777" w:rsidTr="00491FCB">
        <w:trPr>
          <w:cantSplit/>
          <w:trHeight w:val="429"/>
        </w:trPr>
        <w:tc>
          <w:tcPr>
            <w:tcW w:w="9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3D60BA1" w14:textId="77777777" w:rsidR="00491FCB" w:rsidRPr="00127A18" w:rsidRDefault="00491FCB" w:rsidP="000067E7">
            <w:pPr>
              <w:jc w:val="center"/>
              <w:rPr>
                <w:b/>
                <w:sz w:val="22"/>
                <w:u w:val="single"/>
              </w:rPr>
            </w:pPr>
            <w:r w:rsidRPr="00127A18">
              <w:rPr>
                <w:b/>
                <w:sz w:val="22"/>
                <w:u w:val="single"/>
              </w:rPr>
              <w:t xml:space="preserve">Correspondant </w:t>
            </w:r>
            <w:r w:rsidR="000067E7" w:rsidRPr="00127A18">
              <w:rPr>
                <w:b/>
                <w:sz w:val="22"/>
                <w:u w:val="single"/>
              </w:rPr>
              <w:t>achat</w:t>
            </w:r>
          </w:p>
        </w:tc>
      </w:tr>
      <w:tr w:rsidR="000D46F9" w:rsidRPr="00127A18" w14:paraId="3B401792" w14:textId="77777777" w:rsidTr="0026171C">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738CB4C7" w14:textId="77777777" w:rsidR="000D46F9" w:rsidRPr="00127A18" w:rsidRDefault="000D46F9" w:rsidP="000D46F9">
            <w:pPr>
              <w:tabs>
                <w:tab w:val="left" w:pos="3680"/>
                <w:tab w:val="left" w:pos="4840"/>
                <w:tab w:val="left" w:pos="5260"/>
              </w:tabs>
              <w:spacing w:before="40" w:after="40"/>
              <w:rPr>
                <w:sz w:val="22"/>
                <w:szCs w:val="20"/>
              </w:rPr>
            </w:pPr>
            <w:r w:rsidRPr="00127A18">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780036B8" w14:textId="77777777" w:rsidR="000D46F9" w:rsidRPr="00127A18" w:rsidRDefault="00965E6E" w:rsidP="000D46F9">
            <w:pPr>
              <w:jc w:val="center"/>
              <w:rPr>
                <w:i/>
              </w:rPr>
            </w:pPr>
            <w:r w:rsidRPr="00127A18">
              <w:rPr>
                <w:i/>
              </w:rPr>
              <w:t>« </w:t>
            </w:r>
            <w:proofErr w:type="gramStart"/>
            <w:r w:rsidR="000D46F9" w:rsidRPr="00127A18">
              <w:rPr>
                <w:i/>
              </w:rPr>
              <w:t>cette</w:t>
            </w:r>
            <w:proofErr w:type="gramEnd"/>
            <w:r w:rsidR="000D46F9" w:rsidRPr="00127A18">
              <w:rPr>
                <w:i/>
              </w:rPr>
              <w:t xml:space="preserve"> information sera apportée lors de la notification du marché »</w:t>
            </w:r>
          </w:p>
        </w:tc>
      </w:tr>
      <w:tr w:rsidR="00965E6E" w:rsidRPr="00127A18" w14:paraId="2E8F75C9" w14:textId="77777777" w:rsidTr="0026171C">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24D51714"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Téléphone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1DE32858" w14:textId="77777777" w:rsidR="00965E6E" w:rsidRPr="00127A18" w:rsidRDefault="00965E6E" w:rsidP="00965E6E">
            <w:pPr>
              <w:jc w:val="center"/>
              <w:rPr>
                <w:i/>
              </w:rPr>
            </w:pPr>
            <w:r w:rsidRPr="00127A18">
              <w:rPr>
                <w:i/>
              </w:rPr>
              <w:t>« </w:t>
            </w:r>
            <w:proofErr w:type="gramStart"/>
            <w:r w:rsidRPr="00127A18">
              <w:rPr>
                <w:i/>
              </w:rPr>
              <w:t>cette</w:t>
            </w:r>
            <w:proofErr w:type="gramEnd"/>
            <w:r w:rsidRPr="00127A18">
              <w:rPr>
                <w:i/>
              </w:rPr>
              <w:t xml:space="preserve"> information sera apportée lors de la notification du marché »</w:t>
            </w:r>
          </w:p>
        </w:tc>
      </w:tr>
      <w:tr w:rsidR="00965E6E" w:rsidRPr="00127A18" w14:paraId="7904A0CE" w14:textId="77777777" w:rsidTr="0026171C">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50A6743D"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1CC6284C" w14:textId="77777777" w:rsidR="00965E6E" w:rsidRPr="00127A18" w:rsidRDefault="00965E6E" w:rsidP="00965E6E">
            <w:pPr>
              <w:jc w:val="center"/>
              <w:rPr>
                <w:i/>
              </w:rPr>
            </w:pPr>
            <w:r w:rsidRPr="00127A18">
              <w:rPr>
                <w:i/>
              </w:rPr>
              <w:t>« </w:t>
            </w:r>
            <w:proofErr w:type="gramStart"/>
            <w:r w:rsidRPr="00127A18">
              <w:rPr>
                <w:i/>
              </w:rPr>
              <w:t>cette</w:t>
            </w:r>
            <w:proofErr w:type="gramEnd"/>
            <w:r w:rsidRPr="00127A18">
              <w:rPr>
                <w:i/>
              </w:rPr>
              <w:t xml:space="preserve"> information sera apportée lors de la notification du marché »</w:t>
            </w:r>
          </w:p>
        </w:tc>
      </w:tr>
      <w:tr w:rsidR="00965E6E" w:rsidRPr="00127A18" w14:paraId="4BA636B5" w14:textId="77777777" w:rsidTr="00491FCB">
        <w:trPr>
          <w:cantSplit/>
          <w:trHeight w:val="512"/>
        </w:trPr>
        <w:tc>
          <w:tcPr>
            <w:tcW w:w="9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199FDB1" w14:textId="77777777" w:rsidR="00965E6E" w:rsidRPr="00127A18" w:rsidRDefault="00965E6E" w:rsidP="00965E6E">
            <w:pPr>
              <w:jc w:val="center"/>
              <w:rPr>
                <w:b/>
                <w:sz w:val="22"/>
                <w:u w:val="single"/>
              </w:rPr>
            </w:pPr>
            <w:r w:rsidRPr="00127A18">
              <w:rPr>
                <w:b/>
                <w:sz w:val="22"/>
                <w:u w:val="single"/>
              </w:rPr>
              <w:t>Correspondant technique</w:t>
            </w:r>
            <w:r w:rsidR="00A162D5">
              <w:rPr>
                <w:b/>
                <w:sz w:val="22"/>
                <w:u w:val="single"/>
              </w:rPr>
              <w:t xml:space="preserve"> (Toulouse)</w:t>
            </w:r>
          </w:p>
        </w:tc>
      </w:tr>
      <w:tr w:rsidR="00965E6E" w:rsidRPr="00127A18" w14:paraId="06E7B76D" w14:textId="77777777" w:rsidTr="0026171C">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428D9B90"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4D95CD09" w14:textId="77777777" w:rsidR="00965E6E" w:rsidRPr="00127A18" w:rsidRDefault="00965E6E" w:rsidP="00965E6E">
            <w:pPr>
              <w:jc w:val="center"/>
              <w:rPr>
                <w:i/>
              </w:rPr>
            </w:pPr>
            <w:r w:rsidRPr="00127A18">
              <w:rPr>
                <w:i/>
              </w:rPr>
              <w:t>« </w:t>
            </w:r>
            <w:proofErr w:type="gramStart"/>
            <w:r w:rsidRPr="00127A18">
              <w:rPr>
                <w:i/>
              </w:rPr>
              <w:t>cette</w:t>
            </w:r>
            <w:proofErr w:type="gramEnd"/>
            <w:r w:rsidRPr="00127A18">
              <w:rPr>
                <w:i/>
              </w:rPr>
              <w:t xml:space="preserve"> information sera apportée lors de la notification du marché »</w:t>
            </w:r>
          </w:p>
        </w:tc>
      </w:tr>
      <w:tr w:rsidR="00965E6E" w:rsidRPr="00127A18" w14:paraId="1440C6C5" w14:textId="77777777" w:rsidTr="0026171C">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02748C52"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Téléphone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4C37D059" w14:textId="77777777" w:rsidR="00965E6E" w:rsidRPr="00127A18" w:rsidRDefault="00965E6E" w:rsidP="00965E6E">
            <w:pPr>
              <w:jc w:val="center"/>
              <w:rPr>
                <w:i/>
              </w:rPr>
            </w:pPr>
            <w:r w:rsidRPr="00127A18">
              <w:rPr>
                <w:i/>
              </w:rPr>
              <w:t>« </w:t>
            </w:r>
            <w:proofErr w:type="gramStart"/>
            <w:r w:rsidRPr="00127A18">
              <w:rPr>
                <w:i/>
              </w:rPr>
              <w:t>cette</w:t>
            </w:r>
            <w:proofErr w:type="gramEnd"/>
            <w:r w:rsidRPr="00127A18">
              <w:rPr>
                <w:i/>
              </w:rPr>
              <w:t xml:space="preserve"> information sera apportée lors de la notification du marché »</w:t>
            </w:r>
          </w:p>
        </w:tc>
      </w:tr>
      <w:tr w:rsidR="00965E6E" w:rsidRPr="00127A18" w14:paraId="2683EABD" w14:textId="77777777" w:rsidTr="0026171C">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14163548"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3306CA19" w14:textId="77777777" w:rsidR="00965E6E" w:rsidRPr="00127A18" w:rsidRDefault="00965E6E" w:rsidP="00965E6E">
            <w:pPr>
              <w:jc w:val="center"/>
              <w:rPr>
                <w:i/>
              </w:rPr>
            </w:pPr>
            <w:r w:rsidRPr="00127A18">
              <w:rPr>
                <w:i/>
              </w:rPr>
              <w:t>« </w:t>
            </w:r>
            <w:proofErr w:type="gramStart"/>
            <w:r w:rsidRPr="00127A18">
              <w:rPr>
                <w:i/>
              </w:rPr>
              <w:t>cette</w:t>
            </w:r>
            <w:proofErr w:type="gramEnd"/>
            <w:r w:rsidRPr="00127A18">
              <w:rPr>
                <w:i/>
              </w:rPr>
              <w:t xml:space="preserve"> information sera apportée lors de la notification du marché »</w:t>
            </w:r>
          </w:p>
        </w:tc>
      </w:tr>
      <w:tr w:rsidR="00965E6E" w:rsidRPr="00127A18" w14:paraId="4A5F73CA" w14:textId="77777777" w:rsidTr="000E0E54">
        <w:trPr>
          <w:cantSplit/>
          <w:trHeight w:val="531"/>
        </w:trPr>
        <w:tc>
          <w:tcPr>
            <w:tcW w:w="9722" w:type="dxa"/>
            <w:gridSpan w:val="2"/>
            <w:tcBorders>
              <w:top w:val="single" w:sz="4" w:space="0" w:color="auto"/>
              <w:left w:val="single" w:sz="4" w:space="0" w:color="auto"/>
              <w:bottom w:val="single" w:sz="4" w:space="0" w:color="auto"/>
              <w:right w:val="single" w:sz="4" w:space="0" w:color="auto"/>
            </w:tcBorders>
            <w:shd w:val="clear" w:color="auto" w:fill="BFBFBF"/>
            <w:vAlign w:val="center"/>
          </w:tcPr>
          <w:p w14:paraId="2DD11D58" w14:textId="77777777" w:rsidR="00965E6E" w:rsidRPr="00127A18" w:rsidRDefault="00965E6E" w:rsidP="00965E6E">
            <w:pPr>
              <w:jc w:val="center"/>
              <w:rPr>
                <w:sz w:val="22"/>
              </w:rPr>
            </w:pPr>
            <w:r w:rsidRPr="00127A18">
              <w:rPr>
                <w:b/>
                <w:sz w:val="22"/>
                <w:szCs w:val="20"/>
                <w:u w:val="single"/>
              </w:rPr>
              <w:t>Titulaire</w:t>
            </w:r>
            <w:r w:rsidRPr="00127A18">
              <w:rPr>
                <w:b/>
                <w:sz w:val="22"/>
                <w:szCs w:val="20"/>
              </w:rPr>
              <w:t xml:space="preserve"> : </w:t>
            </w:r>
            <w:r w:rsidRPr="00127A18">
              <w:rPr>
                <w:b/>
                <w:shd w:val="clear" w:color="auto" w:fill="FFFF00"/>
              </w:rPr>
              <w:t>A RENSEIGNER</w:t>
            </w:r>
          </w:p>
        </w:tc>
      </w:tr>
      <w:tr w:rsidR="00965E6E" w:rsidRPr="00127A18" w14:paraId="29F8AF60" w14:textId="77777777">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tcPr>
          <w:p w14:paraId="4AE9D669" w14:textId="77777777" w:rsidR="00965E6E" w:rsidRPr="00127A18" w:rsidRDefault="00965E6E" w:rsidP="00965E6E">
            <w:pPr>
              <w:tabs>
                <w:tab w:val="left" w:pos="3680"/>
                <w:tab w:val="left" w:pos="4840"/>
                <w:tab w:val="left" w:pos="5260"/>
              </w:tabs>
              <w:spacing w:before="40" w:after="40"/>
              <w:rPr>
                <w:sz w:val="22"/>
                <w:szCs w:val="20"/>
              </w:rPr>
            </w:pPr>
          </w:p>
          <w:p w14:paraId="07D365AC"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Adresse de correspondance</w:t>
            </w:r>
          </w:p>
          <w:p w14:paraId="53F01DB2" w14:textId="77777777" w:rsidR="00965E6E" w:rsidRPr="00127A18" w:rsidRDefault="00965E6E" w:rsidP="00965E6E">
            <w:pPr>
              <w:tabs>
                <w:tab w:val="left" w:pos="3680"/>
                <w:tab w:val="left" w:pos="4840"/>
                <w:tab w:val="left" w:pos="5260"/>
              </w:tabs>
              <w:spacing w:before="40" w:after="40"/>
              <w:rPr>
                <w:sz w:val="22"/>
                <w:szCs w:val="20"/>
              </w:rPr>
            </w:pP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3DB027EE" w14:textId="77777777" w:rsidR="00965E6E" w:rsidRPr="00127A18" w:rsidRDefault="00965E6E" w:rsidP="00965E6E">
            <w:pPr>
              <w:jc w:val="center"/>
              <w:rPr>
                <w:sz w:val="22"/>
              </w:rPr>
            </w:pPr>
            <w:r w:rsidRPr="00127A18">
              <w:rPr>
                <w:shd w:val="clear" w:color="auto" w:fill="FFFF00"/>
              </w:rPr>
              <w:t>A RENSEIGNER</w:t>
            </w:r>
          </w:p>
        </w:tc>
      </w:tr>
      <w:tr w:rsidR="00965E6E" w:rsidRPr="00127A18" w14:paraId="1D3B7339" w14:textId="77777777" w:rsidTr="007D3015">
        <w:trPr>
          <w:cantSplit/>
          <w:trHeight w:val="389"/>
        </w:trPr>
        <w:tc>
          <w:tcPr>
            <w:tcW w:w="9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446CCE84" w14:textId="77777777" w:rsidR="00965E6E" w:rsidRPr="00127A18" w:rsidRDefault="00965E6E" w:rsidP="00965E6E">
            <w:pPr>
              <w:jc w:val="center"/>
              <w:rPr>
                <w:b/>
                <w:sz w:val="22"/>
                <w:u w:val="single"/>
              </w:rPr>
            </w:pPr>
            <w:r w:rsidRPr="00127A18">
              <w:rPr>
                <w:b/>
                <w:sz w:val="22"/>
                <w:u w:val="single"/>
              </w:rPr>
              <w:t>Correspondant commercial</w:t>
            </w:r>
          </w:p>
        </w:tc>
      </w:tr>
      <w:tr w:rsidR="00965E6E" w:rsidRPr="00127A18" w14:paraId="550F0E32" w14:textId="77777777" w:rsidTr="00AA2543">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0CC0204F" w14:textId="77777777" w:rsidR="00965E6E" w:rsidRPr="00127A18" w:rsidRDefault="00965E6E" w:rsidP="00965E6E">
            <w:pPr>
              <w:tabs>
                <w:tab w:val="left" w:pos="3680"/>
                <w:tab w:val="left" w:pos="4840"/>
                <w:tab w:val="left" w:pos="5260"/>
              </w:tabs>
              <w:spacing w:before="40" w:after="40"/>
              <w:rPr>
                <w:sz w:val="22"/>
                <w:szCs w:val="20"/>
                <w:u w:val="single"/>
              </w:rPr>
            </w:pPr>
            <w:r w:rsidRPr="00127A18">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41A43EEE" w14:textId="77777777" w:rsidR="00965E6E" w:rsidRPr="00127A18" w:rsidRDefault="00965E6E" w:rsidP="00965E6E">
            <w:pPr>
              <w:jc w:val="center"/>
            </w:pPr>
            <w:r w:rsidRPr="00127A18">
              <w:rPr>
                <w:highlight w:val="yellow"/>
              </w:rPr>
              <w:t>A RENSEIGNER</w:t>
            </w:r>
          </w:p>
        </w:tc>
      </w:tr>
      <w:tr w:rsidR="00965E6E" w:rsidRPr="00127A18" w14:paraId="047BE1A7" w14:textId="77777777" w:rsidTr="00AA2543">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3DA076EC"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Téléphone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4FFEFEA5" w14:textId="77777777" w:rsidR="00965E6E" w:rsidRPr="00127A18" w:rsidRDefault="00965E6E" w:rsidP="00965E6E">
            <w:pPr>
              <w:jc w:val="center"/>
            </w:pPr>
            <w:r w:rsidRPr="00127A18">
              <w:rPr>
                <w:highlight w:val="yellow"/>
              </w:rPr>
              <w:t>A RENSEIGNER</w:t>
            </w:r>
          </w:p>
        </w:tc>
      </w:tr>
      <w:tr w:rsidR="00965E6E" w:rsidRPr="00127A18" w14:paraId="68E1A1CB" w14:textId="77777777" w:rsidTr="00AA2543">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1F8C71C0"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69F4A16C" w14:textId="77777777" w:rsidR="00965E6E" w:rsidRPr="00127A18" w:rsidRDefault="00965E6E" w:rsidP="00965E6E">
            <w:pPr>
              <w:jc w:val="center"/>
            </w:pPr>
            <w:r w:rsidRPr="00127A18">
              <w:rPr>
                <w:highlight w:val="yellow"/>
              </w:rPr>
              <w:t>A RENSEIGNER</w:t>
            </w:r>
          </w:p>
        </w:tc>
      </w:tr>
      <w:tr w:rsidR="00965E6E" w:rsidRPr="00127A18" w14:paraId="77D4E456" w14:textId="77777777" w:rsidTr="007D3015">
        <w:trPr>
          <w:cantSplit/>
          <w:trHeight w:val="373"/>
        </w:trPr>
        <w:tc>
          <w:tcPr>
            <w:tcW w:w="972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14:paraId="3308E8BA" w14:textId="77777777" w:rsidR="00965E6E" w:rsidRPr="00127A18" w:rsidRDefault="00965E6E" w:rsidP="00965E6E">
            <w:pPr>
              <w:jc w:val="center"/>
              <w:rPr>
                <w:b/>
                <w:sz w:val="22"/>
                <w:u w:val="single"/>
              </w:rPr>
            </w:pPr>
            <w:r w:rsidRPr="00127A18">
              <w:rPr>
                <w:b/>
                <w:sz w:val="22"/>
                <w:u w:val="single"/>
              </w:rPr>
              <w:t>Correspondant technique</w:t>
            </w:r>
          </w:p>
        </w:tc>
      </w:tr>
      <w:tr w:rsidR="00965E6E" w:rsidRPr="00127A18" w14:paraId="2C577BB8" w14:textId="77777777" w:rsidTr="00AA2543">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3D489CFF" w14:textId="77777777" w:rsidR="00965E6E" w:rsidRPr="00127A18" w:rsidRDefault="00965E6E" w:rsidP="00965E6E">
            <w:pPr>
              <w:tabs>
                <w:tab w:val="left" w:pos="3680"/>
                <w:tab w:val="left" w:pos="4840"/>
                <w:tab w:val="left" w:pos="5260"/>
              </w:tabs>
              <w:spacing w:before="40" w:after="40"/>
              <w:rPr>
                <w:sz w:val="22"/>
                <w:szCs w:val="20"/>
                <w:u w:val="single"/>
              </w:rPr>
            </w:pPr>
            <w:r w:rsidRPr="00127A18">
              <w:rPr>
                <w:sz w:val="22"/>
                <w:szCs w:val="20"/>
              </w:rPr>
              <w:t>Nom du contact</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25BBAFE4" w14:textId="77777777" w:rsidR="00965E6E" w:rsidRPr="00127A18" w:rsidRDefault="00965E6E" w:rsidP="00965E6E">
            <w:pPr>
              <w:jc w:val="center"/>
            </w:pPr>
            <w:r w:rsidRPr="00127A18">
              <w:rPr>
                <w:highlight w:val="yellow"/>
              </w:rPr>
              <w:t>A RENSEIGNER</w:t>
            </w:r>
          </w:p>
        </w:tc>
      </w:tr>
      <w:tr w:rsidR="00965E6E" w:rsidRPr="00127A18" w14:paraId="5A20EE4F" w14:textId="77777777" w:rsidTr="00AA2543">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33321D08"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Téléphone</w:t>
            </w:r>
            <w:r w:rsidRPr="00127A18">
              <w:rPr>
                <w:sz w:val="22"/>
                <w:szCs w:val="20"/>
              </w:rPr>
              <w:tab/>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249097EC" w14:textId="77777777" w:rsidR="00965E6E" w:rsidRPr="00127A18" w:rsidRDefault="00965E6E" w:rsidP="00965E6E">
            <w:pPr>
              <w:jc w:val="center"/>
            </w:pPr>
            <w:r w:rsidRPr="00127A18">
              <w:rPr>
                <w:highlight w:val="yellow"/>
              </w:rPr>
              <w:t>A RENSEIGNER</w:t>
            </w:r>
          </w:p>
        </w:tc>
      </w:tr>
      <w:tr w:rsidR="00965E6E" w:rsidRPr="00127A18" w14:paraId="6636CE55" w14:textId="77777777" w:rsidTr="00AA2543">
        <w:trPr>
          <w:cantSplit/>
        </w:trPr>
        <w:tc>
          <w:tcPr>
            <w:tcW w:w="4043" w:type="dxa"/>
            <w:tcBorders>
              <w:top w:val="single" w:sz="4" w:space="0" w:color="auto"/>
              <w:left w:val="single" w:sz="4" w:space="0" w:color="auto"/>
              <w:bottom w:val="single" w:sz="4" w:space="0" w:color="auto"/>
              <w:right w:val="single" w:sz="4" w:space="0" w:color="auto"/>
            </w:tcBorders>
            <w:shd w:val="clear" w:color="auto" w:fill="auto"/>
            <w:vAlign w:val="center"/>
          </w:tcPr>
          <w:p w14:paraId="3C6321AB" w14:textId="77777777" w:rsidR="00965E6E" w:rsidRPr="00127A18" w:rsidRDefault="00965E6E" w:rsidP="00965E6E">
            <w:pPr>
              <w:tabs>
                <w:tab w:val="left" w:pos="3680"/>
                <w:tab w:val="left" w:pos="4840"/>
                <w:tab w:val="left" w:pos="5260"/>
              </w:tabs>
              <w:spacing w:before="40" w:after="40"/>
              <w:rPr>
                <w:sz w:val="22"/>
                <w:szCs w:val="20"/>
              </w:rPr>
            </w:pPr>
            <w:r w:rsidRPr="00127A18">
              <w:rPr>
                <w:sz w:val="22"/>
                <w:szCs w:val="20"/>
              </w:rPr>
              <w:t>Courrier électronique</w:t>
            </w:r>
          </w:p>
        </w:tc>
        <w:tc>
          <w:tcPr>
            <w:tcW w:w="5679" w:type="dxa"/>
            <w:tcBorders>
              <w:top w:val="single" w:sz="4" w:space="0" w:color="auto"/>
              <w:left w:val="single" w:sz="4" w:space="0" w:color="auto"/>
              <w:bottom w:val="single" w:sz="4" w:space="0" w:color="auto"/>
              <w:right w:val="single" w:sz="4" w:space="0" w:color="auto"/>
            </w:tcBorders>
            <w:shd w:val="clear" w:color="auto" w:fill="auto"/>
            <w:vAlign w:val="center"/>
          </w:tcPr>
          <w:p w14:paraId="420F7636" w14:textId="77777777" w:rsidR="00965E6E" w:rsidRPr="00127A18" w:rsidRDefault="00965E6E" w:rsidP="00965E6E">
            <w:pPr>
              <w:jc w:val="center"/>
            </w:pPr>
            <w:r w:rsidRPr="00127A18">
              <w:rPr>
                <w:highlight w:val="yellow"/>
              </w:rPr>
              <w:t>A RENSEIGNER</w:t>
            </w:r>
          </w:p>
        </w:tc>
      </w:tr>
    </w:tbl>
    <w:p w14:paraId="5F966F1D" w14:textId="77777777" w:rsidR="000C0176" w:rsidRPr="00127A18" w:rsidRDefault="000C0176" w:rsidP="00B00E33"/>
    <w:p w14:paraId="29319C61" w14:textId="77777777" w:rsidR="000C0176" w:rsidRPr="00127A18" w:rsidRDefault="000C0176" w:rsidP="00B00E33">
      <w:pPr>
        <w:jc w:val="center"/>
      </w:pPr>
    </w:p>
    <w:p w14:paraId="6F48FDD7" w14:textId="77777777" w:rsidR="00AA2543" w:rsidRPr="00127A18" w:rsidRDefault="00AA2543" w:rsidP="00B00E33">
      <w:pPr>
        <w:jc w:val="center"/>
      </w:pPr>
    </w:p>
    <w:p w14:paraId="5E3F21AE" w14:textId="77777777" w:rsidR="000C0176" w:rsidRPr="00127A18" w:rsidRDefault="00A162D5" w:rsidP="00B00E33">
      <w:pPr>
        <w:jc w:val="center"/>
        <w:rPr>
          <w:b/>
          <w:sz w:val="28"/>
        </w:rPr>
      </w:pPr>
      <w:r>
        <w:rPr>
          <w:b/>
          <w:sz w:val="28"/>
        </w:rPr>
        <w:br w:type="page"/>
      </w:r>
      <w:r w:rsidR="000C0176" w:rsidRPr="00127A18">
        <w:rPr>
          <w:b/>
          <w:sz w:val="28"/>
        </w:rPr>
        <w:lastRenderedPageBreak/>
        <w:t>Sommaire</w:t>
      </w:r>
    </w:p>
    <w:p w14:paraId="36FC04BA" w14:textId="77777777" w:rsidR="000C0176" w:rsidRPr="00127A18" w:rsidRDefault="000C0176" w:rsidP="00B00E33">
      <w:pPr>
        <w:jc w:val="center"/>
        <w:rPr>
          <w:b/>
        </w:rPr>
      </w:pPr>
    </w:p>
    <w:p w14:paraId="592B6C9B" w14:textId="2883D471" w:rsidR="00D2057F" w:rsidRDefault="000C0176">
      <w:pPr>
        <w:pStyle w:val="TM1"/>
        <w:rPr>
          <w:rFonts w:asciiTheme="minorHAnsi" w:eastAsiaTheme="minorEastAsia" w:hAnsiTheme="minorHAnsi" w:cstheme="minorBidi"/>
          <w:noProof/>
          <w:sz w:val="22"/>
          <w:szCs w:val="22"/>
        </w:rPr>
      </w:pPr>
      <w:r w:rsidRPr="00127A18">
        <w:rPr>
          <w:sz w:val="36"/>
        </w:rPr>
        <w:fldChar w:fldCharType="begin"/>
      </w:r>
      <w:r w:rsidRPr="00127A18">
        <w:rPr>
          <w:sz w:val="36"/>
        </w:rPr>
        <w:instrText xml:space="preserve"> TOC \o "1-1" \h \z </w:instrText>
      </w:r>
      <w:r w:rsidRPr="00127A18">
        <w:rPr>
          <w:sz w:val="36"/>
        </w:rPr>
        <w:fldChar w:fldCharType="separate"/>
      </w:r>
      <w:hyperlink w:anchor="_Toc213307828" w:history="1">
        <w:r w:rsidR="00D2057F" w:rsidRPr="00EF1361">
          <w:rPr>
            <w:rStyle w:val="Lienhypertexte"/>
            <w:noProof/>
          </w:rPr>
          <w:t>ARTICLE I - OBJET DU MARCHE ET DISPOSITIONS GENERALES</w:t>
        </w:r>
        <w:r w:rsidR="00D2057F">
          <w:rPr>
            <w:noProof/>
            <w:webHidden/>
          </w:rPr>
          <w:tab/>
        </w:r>
        <w:r w:rsidR="00D2057F">
          <w:rPr>
            <w:noProof/>
            <w:webHidden/>
          </w:rPr>
          <w:fldChar w:fldCharType="begin"/>
        </w:r>
        <w:r w:rsidR="00D2057F">
          <w:rPr>
            <w:noProof/>
            <w:webHidden/>
          </w:rPr>
          <w:instrText xml:space="preserve"> PAGEREF _Toc213307828 \h </w:instrText>
        </w:r>
        <w:r w:rsidR="00D2057F">
          <w:rPr>
            <w:noProof/>
            <w:webHidden/>
          </w:rPr>
        </w:r>
        <w:r w:rsidR="00D2057F">
          <w:rPr>
            <w:noProof/>
            <w:webHidden/>
          </w:rPr>
          <w:fldChar w:fldCharType="separate"/>
        </w:r>
        <w:r w:rsidR="00D2057F">
          <w:rPr>
            <w:noProof/>
            <w:webHidden/>
          </w:rPr>
          <w:t>4</w:t>
        </w:r>
        <w:r w:rsidR="00D2057F">
          <w:rPr>
            <w:noProof/>
            <w:webHidden/>
          </w:rPr>
          <w:fldChar w:fldCharType="end"/>
        </w:r>
      </w:hyperlink>
    </w:p>
    <w:p w14:paraId="71F25A09" w14:textId="2E43492F" w:rsidR="00D2057F" w:rsidRDefault="00F2765E">
      <w:pPr>
        <w:pStyle w:val="TM1"/>
        <w:rPr>
          <w:rFonts w:asciiTheme="minorHAnsi" w:eastAsiaTheme="minorEastAsia" w:hAnsiTheme="minorHAnsi" w:cstheme="minorBidi"/>
          <w:noProof/>
          <w:sz w:val="22"/>
          <w:szCs w:val="22"/>
        </w:rPr>
      </w:pPr>
      <w:hyperlink w:anchor="_Toc213307829" w:history="1">
        <w:r w:rsidR="00D2057F" w:rsidRPr="00EF1361">
          <w:rPr>
            <w:rStyle w:val="Lienhypertexte"/>
            <w:noProof/>
          </w:rPr>
          <w:t>ARTICLE II - PIECES CONSTITUTIVES DU MARCHE</w:t>
        </w:r>
        <w:r w:rsidR="00D2057F">
          <w:rPr>
            <w:noProof/>
            <w:webHidden/>
          </w:rPr>
          <w:tab/>
        </w:r>
        <w:r w:rsidR="00D2057F">
          <w:rPr>
            <w:noProof/>
            <w:webHidden/>
          </w:rPr>
          <w:fldChar w:fldCharType="begin"/>
        </w:r>
        <w:r w:rsidR="00D2057F">
          <w:rPr>
            <w:noProof/>
            <w:webHidden/>
          </w:rPr>
          <w:instrText xml:space="preserve"> PAGEREF _Toc213307829 \h </w:instrText>
        </w:r>
        <w:r w:rsidR="00D2057F">
          <w:rPr>
            <w:noProof/>
            <w:webHidden/>
          </w:rPr>
        </w:r>
        <w:r w:rsidR="00D2057F">
          <w:rPr>
            <w:noProof/>
            <w:webHidden/>
          </w:rPr>
          <w:fldChar w:fldCharType="separate"/>
        </w:r>
        <w:r w:rsidR="00D2057F">
          <w:rPr>
            <w:noProof/>
            <w:webHidden/>
          </w:rPr>
          <w:t>5</w:t>
        </w:r>
        <w:r w:rsidR="00D2057F">
          <w:rPr>
            <w:noProof/>
            <w:webHidden/>
          </w:rPr>
          <w:fldChar w:fldCharType="end"/>
        </w:r>
      </w:hyperlink>
    </w:p>
    <w:p w14:paraId="79750267" w14:textId="5B17F1E5" w:rsidR="00D2057F" w:rsidRDefault="00F2765E">
      <w:pPr>
        <w:pStyle w:val="TM1"/>
        <w:rPr>
          <w:rFonts w:asciiTheme="minorHAnsi" w:eastAsiaTheme="minorEastAsia" w:hAnsiTheme="minorHAnsi" w:cstheme="minorBidi"/>
          <w:noProof/>
          <w:sz w:val="22"/>
          <w:szCs w:val="22"/>
        </w:rPr>
      </w:pPr>
      <w:hyperlink w:anchor="_Toc213307830" w:history="1">
        <w:r w:rsidR="00D2057F" w:rsidRPr="00EF1361">
          <w:rPr>
            <w:rStyle w:val="Lienhypertexte"/>
            <w:noProof/>
          </w:rPr>
          <w:t>ARTICLE III - CONDITIONS PARTICULIERES D’EXECUTION</w:t>
        </w:r>
        <w:r w:rsidR="00D2057F">
          <w:rPr>
            <w:noProof/>
            <w:webHidden/>
          </w:rPr>
          <w:tab/>
        </w:r>
        <w:r w:rsidR="00D2057F">
          <w:rPr>
            <w:noProof/>
            <w:webHidden/>
          </w:rPr>
          <w:fldChar w:fldCharType="begin"/>
        </w:r>
        <w:r w:rsidR="00D2057F">
          <w:rPr>
            <w:noProof/>
            <w:webHidden/>
          </w:rPr>
          <w:instrText xml:space="preserve"> PAGEREF _Toc213307830 \h </w:instrText>
        </w:r>
        <w:r w:rsidR="00D2057F">
          <w:rPr>
            <w:noProof/>
            <w:webHidden/>
          </w:rPr>
        </w:r>
        <w:r w:rsidR="00D2057F">
          <w:rPr>
            <w:noProof/>
            <w:webHidden/>
          </w:rPr>
          <w:fldChar w:fldCharType="separate"/>
        </w:r>
        <w:r w:rsidR="00D2057F">
          <w:rPr>
            <w:noProof/>
            <w:webHidden/>
          </w:rPr>
          <w:t>5</w:t>
        </w:r>
        <w:r w:rsidR="00D2057F">
          <w:rPr>
            <w:noProof/>
            <w:webHidden/>
          </w:rPr>
          <w:fldChar w:fldCharType="end"/>
        </w:r>
      </w:hyperlink>
    </w:p>
    <w:p w14:paraId="18EA226E" w14:textId="00065D28" w:rsidR="00D2057F" w:rsidRDefault="00F2765E">
      <w:pPr>
        <w:pStyle w:val="TM1"/>
        <w:rPr>
          <w:rFonts w:asciiTheme="minorHAnsi" w:eastAsiaTheme="minorEastAsia" w:hAnsiTheme="minorHAnsi" w:cstheme="minorBidi"/>
          <w:noProof/>
          <w:sz w:val="22"/>
          <w:szCs w:val="22"/>
        </w:rPr>
      </w:pPr>
      <w:hyperlink w:anchor="_Toc213307831" w:history="1">
        <w:r w:rsidR="00D2057F" w:rsidRPr="00EF1361">
          <w:rPr>
            <w:rStyle w:val="Lienhypertexte"/>
            <w:noProof/>
          </w:rPr>
          <w:t>ARTICLE IV - PRIX</w:t>
        </w:r>
        <w:r w:rsidR="00D2057F">
          <w:rPr>
            <w:noProof/>
            <w:webHidden/>
          </w:rPr>
          <w:tab/>
        </w:r>
        <w:r w:rsidR="00D2057F">
          <w:rPr>
            <w:noProof/>
            <w:webHidden/>
          </w:rPr>
          <w:fldChar w:fldCharType="begin"/>
        </w:r>
        <w:r w:rsidR="00D2057F">
          <w:rPr>
            <w:noProof/>
            <w:webHidden/>
          </w:rPr>
          <w:instrText xml:space="preserve"> PAGEREF _Toc213307831 \h </w:instrText>
        </w:r>
        <w:r w:rsidR="00D2057F">
          <w:rPr>
            <w:noProof/>
            <w:webHidden/>
          </w:rPr>
        </w:r>
        <w:r w:rsidR="00D2057F">
          <w:rPr>
            <w:noProof/>
            <w:webHidden/>
          </w:rPr>
          <w:fldChar w:fldCharType="separate"/>
        </w:r>
        <w:r w:rsidR="00D2057F">
          <w:rPr>
            <w:noProof/>
            <w:webHidden/>
          </w:rPr>
          <w:t>7</w:t>
        </w:r>
        <w:r w:rsidR="00D2057F">
          <w:rPr>
            <w:noProof/>
            <w:webHidden/>
          </w:rPr>
          <w:fldChar w:fldCharType="end"/>
        </w:r>
      </w:hyperlink>
    </w:p>
    <w:p w14:paraId="693796EC" w14:textId="51423507" w:rsidR="00D2057F" w:rsidRDefault="00F2765E">
      <w:pPr>
        <w:pStyle w:val="TM1"/>
        <w:rPr>
          <w:rFonts w:asciiTheme="minorHAnsi" w:eastAsiaTheme="minorEastAsia" w:hAnsiTheme="minorHAnsi" w:cstheme="minorBidi"/>
          <w:noProof/>
          <w:sz w:val="22"/>
          <w:szCs w:val="22"/>
        </w:rPr>
      </w:pPr>
      <w:hyperlink w:anchor="_Toc213307832" w:history="1">
        <w:r w:rsidR="00D2057F" w:rsidRPr="00EF1361">
          <w:rPr>
            <w:rStyle w:val="Lienhypertexte"/>
            <w:noProof/>
          </w:rPr>
          <w:t>ARTICLE V - CONDITIONS DE FACTURATION ET DE PAIEMENT</w:t>
        </w:r>
        <w:r w:rsidR="00D2057F">
          <w:rPr>
            <w:noProof/>
            <w:webHidden/>
          </w:rPr>
          <w:tab/>
        </w:r>
        <w:r w:rsidR="00D2057F">
          <w:rPr>
            <w:noProof/>
            <w:webHidden/>
          </w:rPr>
          <w:fldChar w:fldCharType="begin"/>
        </w:r>
        <w:r w:rsidR="00D2057F">
          <w:rPr>
            <w:noProof/>
            <w:webHidden/>
          </w:rPr>
          <w:instrText xml:space="preserve"> PAGEREF _Toc213307832 \h </w:instrText>
        </w:r>
        <w:r w:rsidR="00D2057F">
          <w:rPr>
            <w:noProof/>
            <w:webHidden/>
          </w:rPr>
        </w:r>
        <w:r w:rsidR="00D2057F">
          <w:rPr>
            <w:noProof/>
            <w:webHidden/>
          </w:rPr>
          <w:fldChar w:fldCharType="separate"/>
        </w:r>
        <w:r w:rsidR="00D2057F">
          <w:rPr>
            <w:noProof/>
            <w:webHidden/>
          </w:rPr>
          <w:t>8</w:t>
        </w:r>
        <w:r w:rsidR="00D2057F">
          <w:rPr>
            <w:noProof/>
            <w:webHidden/>
          </w:rPr>
          <w:fldChar w:fldCharType="end"/>
        </w:r>
      </w:hyperlink>
    </w:p>
    <w:p w14:paraId="14A5C815" w14:textId="3C549717" w:rsidR="00D2057F" w:rsidRDefault="00F2765E">
      <w:pPr>
        <w:pStyle w:val="TM1"/>
        <w:rPr>
          <w:rFonts w:asciiTheme="minorHAnsi" w:eastAsiaTheme="minorEastAsia" w:hAnsiTheme="minorHAnsi" w:cstheme="minorBidi"/>
          <w:noProof/>
          <w:sz w:val="22"/>
          <w:szCs w:val="22"/>
        </w:rPr>
      </w:pPr>
      <w:hyperlink w:anchor="_Toc213307833" w:history="1">
        <w:r w:rsidR="00D2057F" w:rsidRPr="00EF1361">
          <w:rPr>
            <w:rStyle w:val="Lienhypertexte"/>
            <w:noProof/>
          </w:rPr>
          <w:t>ARTICLE VI - DELAIS D’EXECUTION ET DE LIVRAISON DES PRESTATIONS</w:t>
        </w:r>
        <w:r w:rsidR="00D2057F">
          <w:rPr>
            <w:noProof/>
            <w:webHidden/>
          </w:rPr>
          <w:tab/>
        </w:r>
        <w:r w:rsidR="00D2057F">
          <w:rPr>
            <w:noProof/>
            <w:webHidden/>
          </w:rPr>
          <w:fldChar w:fldCharType="begin"/>
        </w:r>
        <w:r w:rsidR="00D2057F">
          <w:rPr>
            <w:noProof/>
            <w:webHidden/>
          </w:rPr>
          <w:instrText xml:space="preserve"> PAGEREF _Toc213307833 \h </w:instrText>
        </w:r>
        <w:r w:rsidR="00D2057F">
          <w:rPr>
            <w:noProof/>
            <w:webHidden/>
          </w:rPr>
        </w:r>
        <w:r w:rsidR="00D2057F">
          <w:rPr>
            <w:noProof/>
            <w:webHidden/>
          </w:rPr>
          <w:fldChar w:fldCharType="separate"/>
        </w:r>
        <w:r w:rsidR="00D2057F">
          <w:rPr>
            <w:noProof/>
            <w:webHidden/>
          </w:rPr>
          <w:t>9</w:t>
        </w:r>
        <w:r w:rsidR="00D2057F">
          <w:rPr>
            <w:noProof/>
            <w:webHidden/>
          </w:rPr>
          <w:fldChar w:fldCharType="end"/>
        </w:r>
      </w:hyperlink>
    </w:p>
    <w:p w14:paraId="36F99A22" w14:textId="52E62099" w:rsidR="00D2057F" w:rsidRDefault="00F2765E">
      <w:pPr>
        <w:pStyle w:val="TM1"/>
        <w:rPr>
          <w:rFonts w:asciiTheme="minorHAnsi" w:eastAsiaTheme="minorEastAsia" w:hAnsiTheme="minorHAnsi" w:cstheme="minorBidi"/>
          <w:noProof/>
          <w:sz w:val="22"/>
          <w:szCs w:val="22"/>
        </w:rPr>
      </w:pPr>
      <w:hyperlink w:anchor="_Toc213307834" w:history="1">
        <w:r w:rsidR="00D2057F" w:rsidRPr="00EF1361">
          <w:rPr>
            <w:rStyle w:val="Lienhypertexte"/>
            <w:noProof/>
          </w:rPr>
          <w:t>ARTICLE VII - PENALITES POUR RETARD</w:t>
        </w:r>
        <w:r w:rsidR="00D2057F">
          <w:rPr>
            <w:noProof/>
            <w:webHidden/>
          </w:rPr>
          <w:tab/>
        </w:r>
        <w:r w:rsidR="00D2057F">
          <w:rPr>
            <w:noProof/>
            <w:webHidden/>
          </w:rPr>
          <w:fldChar w:fldCharType="begin"/>
        </w:r>
        <w:r w:rsidR="00D2057F">
          <w:rPr>
            <w:noProof/>
            <w:webHidden/>
          </w:rPr>
          <w:instrText xml:space="preserve"> PAGEREF _Toc213307834 \h </w:instrText>
        </w:r>
        <w:r w:rsidR="00D2057F">
          <w:rPr>
            <w:noProof/>
            <w:webHidden/>
          </w:rPr>
        </w:r>
        <w:r w:rsidR="00D2057F">
          <w:rPr>
            <w:noProof/>
            <w:webHidden/>
          </w:rPr>
          <w:fldChar w:fldCharType="separate"/>
        </w:r>
        <w:r w:rsidR="00D2057F">
          <w:rPr>
            <w:noProof/>
            <w:webHidden/>
          </w:rPr>
          <w:t>9</w:t>
        </w:r>
        <w:r w:rsidR="00D2057F">
          <w:rPr>
            <w:noProof/>
            <w:webHidden/>
          </w:rPr>
          <w:fldChar w:fldCharType="end"/>
        </w:r>
      </w:hyperlink>
    </w:p>
    <w:p w14:paraId="209ACF4A" w14:textId="2500945F" w:rsidR="00D2057F" w:rsidRDefault="00F2765E">
      <w:pPr>
        <w:pStyle w:val="TM1"/>
        <w:rPr>
          <w:rFonts w:asciiTheme="minorHAnsi" w:eastAsiaTheme="minorEastAsia" w:hAnsiTheme="minorHAnsi" w:cstheme="minorBidi"/>
          <w:noProof/>
          <w:sz w:val="22"/>
          <w:szCs w:val="22"/>
        </w:rPr>
      </w:pPr>
      <w:hyperlink w:anchor="_Toc213307835" w:history="1">
        <w:r w:rsidR="00D2057F" w:rsidRPr="00EF1361">
          <w:rPr>
            <w:rStyle w:val="Lienhypertexte"/>
            <w:noProof/>
          </w:rPr>
          <w:t>ARTICLE VIII - CONDITIONS DE LIVRAISON</w:t>
        </w:r>
        <w:r w:rsidR="00D2057F">
          <w:rPr>
            <w:noProof/>
            <w:webHidden/>
          </w:rPr>
          <w:tab/>
        </w:r>
        <w:r w:rsidR="00D2057F">
          <w:rPr>
            <w:noProof/>
            <w:webHidden/>
          </w:rPr>
          <w:fldChar w:fldCharType="begin"/>
        </w:r>
        <w:r w:rsidR="00D2057F">
          <w:rPr>
            <w:noProof/>
            <w:webHidden/>
          </w:rPr>
          <w:instrText xml:space="preserve"> PAGEREF _Toc213307835 \h </w:instrText>
        </w:r>
        <w:r w:rsidR="00D2057F">
          <w:rPr>
            <w:noProof/>
            <w:webHidden/>
          </w:rPr>
        </w:r>
        <w:r w:rsidR="00D2057F">
          <w:rPr>
            <w:noProof/>
            <w:webHidden/>
          </w:rPr>
          <w:fldChar w:fldCharType="separate"/>
        </w:r>
        <w:r w:rsidR="00D2057F">
          <w:rPr>
            <w:noProof/>
            <w:webHidden/>
          </w:rPr>
          <w:t>10</w:t>
        </w:r>
        <w:r w:rsidR="00D2057F">
          <w:rPr>
            <w:noProof/>
            <w:webHidden/>
          </w:rPr>
          <w:fldChar w:fldCharType="end"/>
        </w:r>
      </w:hyperlink>
    </w:p>
    <w:p w14:paraId="6E0F018D" w14:textId="5CB1A59D" w:rsidR="00D2057F" w:rsidRDefault="00F2765E">
      <w:pPr>
        <w:pStyle w:val="TM1"/>
        <w:rPr>
          <w:rFonts w:asciiTheme="minorHAnsi" w:eastAsiaTheme="minorEastAsia" w:hAnsiTheme="minorHAnsi" w:cstheme="minorBidi"/>
          <w:noProof/>
          <w:sz w:val="22"/>
          <w:szCs w:val="22"/>
        </w:rPr>
      </w:pPr>
      <w:hyperlink w:anchor="_Toc213307836" w:history="1">
        <w:r w:rsidR="00D2057F" w:rsidRPr="00EF1361">
          <w:rPr>
            <w:rStyle w:val="Lienhypertexte"/>
            <w:noProof/>
          </w:rPr>
          <w:t>ARTICLE IX - OPERATIONS DE VERIFICATION</w:t>
        </w:r>
        <w:r w:rsidR="00D2057F">
          <w:rPr>
            <w:noProof/>
            <w:webHidden/>
          </w:rPr>
          <w:tab/>
        </w:r>
        <w:r w:rsidR="00D2057F">
          <w:rPr>
            <w:noProof/>
            <w:webHidden/>
          </w:rPr>
          <w:fldChar w:fldCharType="begin"/>
        </w:r>
        <w:r w:rsidR="00D2057F">
          <w:rPr>
            <w:noProof/>
            <w:webHidden/>
          </w:rPr>
          <w:instrText xml:space="preserve"> PAGEREF _Toc213307836 \h </w:instrText>
        </w:r>
        <w:r w:rsidR="00D2057F">
          <w:rPr>
            <w:noProof/>
            <w:webHidden/>
          </w:rPr>
        </w:r>
        <w:r w:rsidR="00D2057F">
          <w:rPr>
            <w:noProof/>
            <w:webHidden/>
          </w:rPr>
          <w:fldChar w:fldCharType="separate"/>
        </w:r>
        <w:r w:rsidR="00D2057F">
          <w:rPr>
            <w:noProof/>
            <w:webHidden/>
          </w:rPr>
          <w:t>10</w:t>
        </w:r>
        <w:r w:rsidR="00D2057F">
          <w:rPr>
            <w:noProof/>
            <w:webHidden/>
          </w:rPr>
          <w:fldChar w:fldCharType="end"/>
        </w:r>
      </w:hyperlink>
    </w:p>
    <w:p w14:paraId="50BB7CDA" w14:textId="668394F6" w:rsidR="00D2057F" w:rsidRDefault="00F2765E">
      <w:pPr>
        <w:pStyle w:val="TM1"/>
        <w:rPr>
          <w:rFonts w:asciiTheme="minorHAnsi" w:eastAsiaTheme="minorEastAsia" w:hAnsiTheme="minorHAnsi" w:cstheme="minorBidi"/>
          <w:noProof/>
          <w:sz w:val="22"/>
          <w:szCs w:val="22"/>
        </w:rPr>
      </w:pPr>
      <w:hyperlink w:anchor="_Toc213307837" w:history="1">
        <w:r w:rsidR="00D2057F" w:rsidRPr="00EF1361">
          <w:rPr>
            <w:rStyle w:val="Lienhypertexte"/>
            <w:noProof/>
          </w:rPr>
          <w:t>ARTICLE X - ADMISSION</w:t>
        </w:r>
        <w:r w:rsidR="00D2057F">
          <w:rPr>
            <w:noProof/>
            <w:webHidden/>
          </w:rPr>
          <w:tab/>
        </w:r>
        <w:r w:rsidR="00D2057F">
          <w:rPr>
            <w:noProof/>
            <w:webHidden/>
          </w:rPr>
          <w:fldChar w:fldCharType="begin"/>
        </w:r>
        <w:r w:rsidR="00D2057F">
          <w:rPr>
            <w:noProof/>
            <w:webHidden/>
          </w:rPr>
          <w:instrText xml:space="preserve"> PAGEREF _Toc213307837 \h </w:instrText>
        </w:r>
        <w:r w:rsidR="00D2057F">
          <w:rPr>
            <w:noProof/>
            <w:webHidden/>
          </w:rPr>
        </w:r>
        <w:r w:rsidR="00D2057F">
          <w:rPr>
            <w:noProof/>
            <w:webHidden/>
          </w:rPr>
          <w:fldChar w:fldCharType="separate"/>
        </w:r>
        <w:r w:rsidR="00D2057F">
          <w:rPr>
            <w:noProof/>
            <w:webHidden/>
          </w:rPr>
          <w:t>10</w:t>
        </w:r>
        <w:r w:rsidR="00D2057F">
          <w:rPr>
            <w:noProof/>
            <w:webHidden/>
          </w:rPr>
          <w:fldChar w:fldCharType="end"/>
        </w:r>
      </w:hyperlink>
    </w:p>
    <w:p w14:paraId="43B19023" w14:textId="6B48ED45" w:rsidR="00D2057F" w:rsidRDefault="00F2765E">
      <w:pPr>
        <w:pStyle w:val="TM1"/>
        <w:rPr>
          <w:rFonts w:asciiTheme="minorHAnsi" w:eastAsiaTheme="minorEastAsia" w:hAnsiTheme="minorHAnsi" w:cstheme="minorBidi"/>
          <w:noProof/>
          <w:sz w:val="22"/>
          <w:szCs w:val="22"/>
        </w:rPr>
      </w:pPr>
      <w:hyperlink w:anchor="_Toc213307838" w:history="1">
        <w:r w:rsidR="00D2057F" w:rsidRPr="00EF1361">
          <w:rPr>
            <w:rStyle w:val="Lienhypertexte"/>
            <w:noProof/>
          </w:rPr>
          <w:t>ARTICLE XI - GARANTIE</w:t>
        </w:r>
        <w:r w:rsidR="00D2057F">
          <w:rPr>
            <w:noProof/>
            <w:webHidden/>
          </w:rPr>
          <w:tab/>
        </w:r>
        <w:r w:rsidR="00D2057F">
          <w:rPr>
            <w:noProof/>
            <w:webHidden/>
          </w:rPr>
          <w:fldChar w:fldCharType="begin"/>
        </w:r>
        <w:r w:rsidR="00D2057F">
          <w:rPr>
            <w:noProof/>
            <w:webHidden/>
          </w:rPr>
          <w:instrText xml:space="preserve"> PAGEREF _Toc213307838 \h </w:instrText>
        </w:r>
        <w:r w:rsidR="00D2057F">
          <w:rPr>
            <w:noProof/>
            <w:webHidden/>
          </w:rPr>
        </w:r>
        <w:r w:rsidR="00D2057F">
          <w:rPr>
            <w:noProof/>
            <w:webHidden/>
          </w:rPr>
          <w:fldChar w:fldCharType="separate"/>
        </w:r>
        <w:r w:rsidR="00D2057F">
          <w:rPr>
            <w:noProof/>
            <w:webHidden/>
          </w:rPr>
          <w:t>10</w:t>
        </w:r>
        <w:r w:rsidR="00D2057F">
          <w:rPr>
            <w:noProof/>
            <w:webHidden/>
          </w:rPr>
          <w:fldChar w:fldCharType="end"/>
        </w:r>
      </w:hyperlink>
    </w:p>
    <w:p w14:paraId="0DF3597F" w14:textId="4AA95302" w:rsidR="00D2057F" w:rsidRDefault="00F2765E">
      <w:pPr>
        <w:pStyle w:val="TM1"/>
        <w:rPr>
          <w:rFonts w:asciiTheme="minorHAnsi" w:eastAsiaTheme="minorEastAsia" w:hAnsiTheme="minorHAnsi" w:cstheme="minorBidi"/>
          <w:noProof/>
          <w:sz w:val="22"/>
          <w:szCs w:val="22"/>
        </w:rPr>
      </w:pPr>
      <w:hyperlink w:anchor="_Toc213307839" w:history="1">
        <w:r w:rsidR="00D2057F" w:rsidRPr="00EF1361">
          <w:rPr>
            <w:rStyle w:val="Lienhypertexte"/>
            <w:noProof/>
          </w:rPr>
          <w:t>ARTICLE XII - RESILIATION DU MARCHE</w:t>
        </w:r>
        <w:r w:rsidR="00D2057F">
          <w:rPr>
            <w:noProof/>
            <w:webHidden/>
          </w:rPr>
          <w:tab/>
        </w:r>
        <w:r w:rsidR="00D2057F">
          <w:rPr>
            <w:noProof/>
            <w:webHidden/>
          </w:rPr>
          <w:fldChar w:fldCharType="begin"/>
        </w:r>
        <w:r w:rsidR="00D2057F">
          <w:rPr>
            <w:noProof/>
            <w:webHidden/>
          </w:rPr>
          <w:instrText xml:space="preserve"> PAGEREF _Toc213307839 \h </w:instrText>
        </w:r>
        <w:r w:rsidR="00D2057F">
          <w:rPr>
            <w:noProof/>
            <w:webHidden/>
          </w:rPr>
        </w:r>
        <w:r w:rsidR="00D2057F">
          <w:rPr>
            <w:noProof/>
            <w:webHidden/>
          </w:rPr>
          <w:fldChar w:fldCharType="separate"/>
        </w:r>
        <w:r w:rsidR="00D2057F">
          <w:rPr>
            <w:noProof/>
            <w:webHidden/>
          </w:rPr>
          <w:t>11</w:t>
        </w:r>
        <w:r w:rsidR="00D2057F">
          <w:rPr>
            <w:noProof/>
            <w:webHidden/>
          </w:rPr>
          <w:fldChar w:fldCharType="end"/>
        </w:r>
      </w:hyperlink>
    </w:p>
    <w:p w14:paraId="4BBD1B40" w14:textId="73B4C397" w:rsidR="00D2057F" w:rsidRDefault="00F2765E">
      <w:pPr>
        <w:pStyle w:val="TM1"/>
        <w:rPr>
          <w:rFonts w:asciiTheme="minorHAnsi" w:eastAsiaTheme="minorEastAsia" w:hAnsiTheme="minorHAnsi" w:cstheme="minorBidi"/>
          <w:noProof/>
          <w:sz w:val="22"/>
          <w:szCs w:val="22"/>
        </w:rPr>
      </w:pPr>
      <w:hyperlink w:anchor="_Toc213307840" w:history="1">
        <w:r w:rsidR="00D2057F" w:rsidRPr="00EF1361">
          <w:rPr>
            <w:rStyle w:val="Lienhypertexte"/>
            <w:noProof/>
          </w:rPr>
          <w:t>ARTICLE XIII - DISCRETION</w:t>
        </w:r>
        <w:r w:rsidR="00D2057F">
          <w:rPr>
            <w:noProof/>
            <w:webHidden/>
          </w:rPr>
          <w:tab/>
        </w:r>
        <w:r w:rsidR="00D2057F">
          <w:rPr>
            <w:noProof/>
            <w:webHidden/>
          </w:rPr>
          <w:fldChar w:fldCharType="begin"/>
        </w:r>
        <w:r w:rsidR="00D2057F">
          <w:rPr>
            <w:noProof/>
            <w:webHidden/>
          </w:rPr>
          <w:instrText xml:space="preserve"> PAGEREF _Toc213307840 \h </w:instrText>
        </w:r>
        <w:r w:rsidR="00D2057F">
          <w:rPr>
            <w:noProof/>
            <w:webHidden/>
          </w:rPr>
        </w:r>
        <w:r w:rsidR="00D2057F">
          <w:rPr>
            <w:noProof/>
            <w:webHidden/>
          </w:rPr>
          <w:fldChar w:fldCharType="separate"/>
        </w:r>
        <w:r w:rsidR="00D2057F">
          <w:rPr>
            <w:noProof/>
            <w:webHidden/>
          </w:rPr>
          <w:t>11</w:t>
        </w:r>
        <w:r w:rsidR="00D2057F">
          <w:rPr>
            <w:noProof/>
            <w:webHidden/>
          </w:rPr>
          <w:fldChar w:fldCharType="end"/>
        </w:r>
      </w:hyperlink>
    </w:p>
    <w:p w14:paraId="30CB5658" w14:textId="0A82CC82" w:rsidR="00D2057F" w:rsidRDefault="00F2765E">
      <w:pPr>
        <w:pStyle w:val="TM1"/>
        <w:rPr>
          <w:rFonts w:asciiTheme="minorHAnsi" w:eastAsiaTheme="minorEastAsia" w:hAnsiTheme="minorHAnsi" w:cstheme="minorBidi"/>
          <w:noProof/>
          <w:sz w:val="22"/>
          <w:szCs w:val="22"/>
        </w:rPr>
      </w:pPr>
      <w:hyperlink w:anchor="_Toc213307841" w:history="1">
        <w:r w:rsidR="00D2057F" w:rsidRPr="00EF1361">
          <w:rPr>
            <w:rStyle w:val="Lienhypertexte"/>
            <w:noProof/>
          </w:rPr>
          <w:t>ARTICLE XIV - FORCE MAJEURE</w:t>
        </w:r>
        <w:r w:rsidR="00D2057F">
          <w:rPr>
            <w:noProof/>
            <w:webHidden/>
          </w:rPr>
          <w:tab/>
        </w:r>
        <w:r w:rsidR="00D2057F">
          <w:rPr>
            <w:noProof/>
            <w:webHidden/>
          </w:rPr>
          <w:fldChar w:fldCharType="begin"/>
        </w:r>
        <w:r w:rsidR="00D2057F">
          <w:rPr>
            <w:noProof/>
            <w:webHidden/>
          </w:rPr>
          <w:instrText xml:space="preserve"> PAGEREF _Toc213307841 \h </w:instrText>
        </w:r>
        <w:r w:rsidR="00D2057F">
          <w:rPr>
            <w:noProof/>
            <w:webHidden/>
          </w:rPr>
        </w:r>
        <w:r w:rsidR="00D2057F">
          <w:rPr>
            <w:noProof/>
            <w:webHidden/>
          </w:rPr>
          <w:fldChar w:fldCharType="separate"/>
        </w:r>
        <w:r w:rsidR="00D2057F">
          <w:rPr>
            <w:noProof/>
            <w:webHidden/>
          </w:rPr>
          <w:t>11</w:t>
        </w:r>
        <w:r w:rsidR="00D2057F">
          <w:rPr>
            <w:noProof/>
            <w:webHidden/>
          </w:rPr>
          <w:fldChar w:fldCharType="end"/>
        </w:r>
      </w:hyperlink>
    </w:p>
    <w:p w14:paraId="03BC3D9F" w14:textId="42342A7A" w:rsidR="00D2057F" w:rsidRDefault="00F2765E">
      <w:pPr>
        <w:pStyle w:val="TM1"/>
        <w:rPr>
          <w:rFonts w:asciiTheme="minorHAnsi" w:eastAsiaTheme="minorEastAsia" w:hAnsiTheme="minorHAnsi" w:cstheme="minorBidi"/>
          <w:noProof/>
          <w:sz w:val="22"/>
          <w:szCs w:val="22"/>
        </w:rPr>
      </w:pPr>
      <w:hyperlink w:anchor="_Toc213307842" w:history="1">
        <w:r w:rsidR="00D2057F" w:rsidRPr="00EF1361">
          <w:rPr>
            <w:rStyle w:val="Lienhypertexte"/>
            <w:noProof/>
          </w:rPr>
          <w:t>ARTICLE XV - AUDIT ET TRAITEMENT DES NON-CONFORMITES</w:t>
        </w:r>
        <w:r w:rsidR="00D2057F">
          <w:rPr>
            <w:noProof/>
            <w:webHidden/>
          </w:rPr>
          <w:tab/>
        </w:r>
        <w:r w:rsidR="00D2057F">
          <w:rPr>
            <w:noProof/>
            <w:webHidden/>
          </w:rPr>
          <w:fldChar w:fldCharType="begin"/>
        </w:r>
        <w:r w:rsidR="00D2057F">
          <w:rPr>
            <w:noProof/>
            <w:webHidden/>
          </w:rPr>
          <w:instrText xml:space="preserve"> PAGEREF _Toc213307842 \h </w:instrText>
        </w:r>
        <w:r w:rsidR="00D2057F">
          <w:rPr>
            <w:noProof/>
            <w:webHidden/>
          </w:rPr>
        </w:r>
        <w:r w:rsidR="00D2057F">
          <w:rPr>
            <w:noProof/>
            <w:webHidden/>
          </w:rPr>
          <w:fldChar w:fldCharType="separate"/>
        </w:r>
        <w:r w:rsidR="00D2057F">
          <w:rPr>
            <w:noProof/>
            <w:webHidden/>
          </w:rPr>
          <w:t>12</w:t>
        </w:r>
        <w:r w:rsidR="00D2057F">
          <w:rPr>
            <w:noProof/>
            <w:webHidden/>
          </w:rPr>
          <w:fldChar w:fldCharType="end"/>
        </w:r>
      </w:hyperlink>
    </w:p>
    <w:p w14:paraId="6794B375" w14:textId="6779952B" w:rsidR="00D2057F" w:rsidRDefault="00F2765E">
      <w:pPr>
        <w:pStyle w:val="TM1"/>
        <w:rPr>
          <w:rFonts w:asciiTheme="minorHAnsi" w:eastAsiaTheme="minorEastAsia" w:hAnsiTheme="minorHAnsi" w:cstheme="minorBidi"/>
          <w:noProof/>
          <w:sz w:val="22"/>
          <w:szCs w:val="22"/>
        </w:rPr>
      </w:pPr>
      <w:hyperlink w:anchor="_Toc213307843" w:history="1">
        <w:r w:rsidR="00D2057F" w:rsidRPr="00EF1361">
          <w:rPr>
            <w:rStyle w:val="Lienhypertexte"/>
            <w:noProof/>
          </w:rPr>
          <w:t>ARTICLE XVI - ATTESTATION D’ASSURANCES</w:t>
        </w:r>
        <w:r w:rsidR="00D2057F">
          <w:rPr>
            <w:noProof/>
            <w:webHidden/>
          </w:rPr>
          <w:tab/>
        </w:r>
        <w:r w:rsidR="00D2057F">
          <w:rPr>
            <w:noProof/>
            <w:webHidden/>
          </w:rPr>
          <w:fldChar w:fldCharType="begin"/>
        </w:r>
        <w:r w:rsidR="00D2057F">
          <w:rPr>
            <w:noProof/>
            <w:webHidden/>
          </w:rPr>
          <w:instrText xml:space="preserve"> PAGEREF _Toc213307843 \h </w:instrText>
        </w:r>
        <w:r w:rsidR="00D2057F">
          <w:rPr>
            <w:noProof/>
            <w:webHidden/>
          </w:rPr>
        </w:r>
        <w:r w:rsidR="00D2057F">
          <w:rPr>
            <w:noProof/>
            <w:webHidden/>
          </w:rPr>
          <w:fldChar w:fldCharType="separate"/>
        </w:r>
        <w:r w:rsidR="00D2057F">
          <w:rPr>
            <w:noProof/>
            <w:webHidden/>
          </w:rPr>
          <w:t>12</w:t>
        </w:r>
        <w:r w:rsidR="00D2057F">
          <w:rPr>
            <w:noProof/>
            <w:webHidden/>
          </w:rPr>
          <w:fldChar w:fldCharType="end"/>
        </w:r>
      </w:hyperlink>
    </w:p>
    <w:p w14:paraId="4EB58045" w14:textId="7F4E87C5" w:rsidR="00D2057F" w:rsidRDefault="00F2765E">
      <w:pPr>
        <w:pStyle w:val="TM1"/>
        <w:rPr>
          <w:rFonts w:asciiTheme="minorHAnsi" w:eastAsiaTheme="minorEastAsia" w:hAnsiTheme="minorHAnsi" w:cstheme="minorBidi"/>
          <w:noProof/>
          <w:sz w:val="22"/>
          <w:szCs w:val="22"/>
        </w:rPr>
      </w:pPr>
      <w:hyperlink w:anchor="_Toc213307844" w:history="1">
        <w:r w:rsidR="00D2057F" w:rsidRPr="00EF1361">
          <w:rPr>
            <w:rStyle w:val="Lienhypertexte"/>
            <w:noProof/>
          </w:rPr>
          <w:t>ARTICLE XVII - PIECES ET ATTESTATIONS A FOURNIR PAR LE TITULAIRE</w:t>
        </w:r>
        <w:r w:rsidR="00D2057F">
          <w:rPr>
            <w:noProof/>
            <w:webHidden/>
          </w:rPr>
          <w:tab/>
        </w:r>
        <w:r w:rsidR="00D2057F">
          <w:rPr>
            <w:noProof/>
            <w:webHidden/>
          </w:rPr>
          <w:fldChar w:fldCharType="begin"/>
        </w:r>
        <w:r w:rsidR="00D2057F">
          <w:rPr>
            <w:noProof/>
            <w:webHidden/>
          </w:rPr>
          <w:instrText xml:space="preserve"> PAGEREF _Toc213307844 \h </w:instrText>
        </w:r>
        <w:r w:rsidR="00D2057F">
          <w:rPr>
            <w:noProof/>
            <w:webHidden/>
          </w:rPr>
        </w:r>
        <w:r w:rsidR="00D2057F">
          <w:rPr>
            <w:noProof/>
            <w:webHidden/>
          </w:rPr>
          <w:fldChar w:fldCharType="separate"/>
        </w:r>
        <w:r w:rsidR="00D2057F">
          <w:rPr>
            <w:noProof/>
            <w:webHidden/>
          </w:rPr>
          <w:t>12</w:t>
        </w:r>
        <w:r w:rsidR="00D2057F">
          <w:rPr>
            <w:noProof/>
            <w:webHidden/>
          </w:rPr>
          <w:fldChar w:fldCharType="end"/>
        </w:r>
      </w:hyperlink>
    </w:p>
    <w:p w14:paraId="2406BF12" w14:textId="71995CB5" w:rsidR="00D2057F" w:rsidRDefault="00F2765E">
      <w:pPr>
        <w:pStyle w:val="TM1"/>
        <w:rPr>
          <w:rFonts w:asciiTheme="minorHAnsi" w:eastAsiaTheme="minorEastAsia" w:hAnsiTheme="minorHAnsi" w:cstheme="minorBidi"/>
          <w:noProof/>
          <w:sz w:val="22"/>
          <w:szCs w:val="22"/>
        </w:rPr>
      </w:pPr>
      <w:hyperlink w:anchor="_Toc213307845" w:history="1">
        <w:r w:rsidR="00D2057F" w:rsidRPr="00EF1361">
          <w:rPr>
            <w:rStyle w:val="Lienhypertexte"/>
            <w:noProof/>
          </w:rPr>
          <w:t>ARTICLE XVIII - LOI APPLICABLE – REGLEMENT DES LITIGES</w:t>
        </w:r>
        <w:r w:rsidR="00D2057F">
          <w:rPr>
            <w:noProof/>
            <w:webHidden/>
          </w:rPr>
          <w:tab/>
        </w:r>
        <w:r w:rsidR="00D2057F">
          <w:rPr>
            <w:noProof/>
            <w:webHidden/>
          </w:rPr>
          <w:fldChar w:fldCharType="begin"/>
        </w:r>
        <w:r w:rsidR="00D2057F">
          <w:rPr>
            <w:noProof/>
            <w:webHidden/>
          </w:rPr>
          <w:instrText xml:space="preserve"> PAGEREF _Toc213307845 \h </w:instrText>
        </w:r>
        <w:r w:rsidR="00D2057F">
          <w:rPr>
            <w:noProof/>
            <w:webHidden/>
          </w:rPr>
        </w:r>
        <w:r w:rsidR="00D2057F">
          <w:rPr>
            <w:noProof/>
            <w:webHidden/>
          </w:rPr>
          <w:fldChar w:fldCharType="separate"/>
        </w:r>
        <w:r w:rsidR="00D2057F">
          <w:rPr>
            <w:noProof/>
            <w:webHidden/>
          </w:rPr>
          <w:t>13</w:t>
        </w:r>
        <w:r w:rsidR="00D2057F">
          <w:rPr>
            <w:noProof/>
            <w:webHidden/>
          </w:rPr>
          <w:fldChar w:fldCharType="end"/>
        </w:r>
      </w:hyperlink>
    </w:p>
    <w:p w14:paraId="31DCCD83" w14:textId="7808290A" w:rsidR="00D2057F" w:rsidRDefault="00F2765E">
      <w:pPr>
        <w:pStyle w:val="TM1"/>
        <w:rPr>
          <w:rFonts w:asciiTheme="minorHAnsi" w:eastAsiaTheme="minorEastAsia" w:hAnsiTheme="minorHAnsi" w:cstheme="minorBidi"/>
          <w:noProof/>
          <w:sz w:val="22"/>
          <w:szCs w:val="22"/>
        </w:rPr>
      </w:pPr>
      <w:hyperlink w:anchor="_Toc213307846" w:history="1">
        <w:r w:rsidR="00D2057F" w:rsidRPr="00EF1361">
          <w:rPr>
            <w:rStyle w:val="Lienhypertexte"/>
            <w:noProof/>
          </w:rPr>
          <w:t>ARTICLE XIX - DEROGATIONS AU CCAG-FCS</w:t>
        </w:r>
        <w:r w:rsidR="00D2057F">
          <w:rPr>
            <w:noProof/>
            <w:webHidden/>
          </w:rPr>
          <w:tab/>
        </w:r>
        <w:r w:rsidR="00D2057F">
          <w:rPr>
            <w:noProof/>
            <w:webHidden/>
          </w:rPr>
          <w:fldChar w:fldCharType="begin"/>
        </w:r>
        <w:r w:rsidR="00D2057F">
          <w:rPr>
            <w:noProof/>
            <w:webHidden/>
          </w:rPr>
          <w:instrText xml:space="preserve"> PAGEREF _Toc213307846 \h </w:instrText>
        </w:r>
        <w:r w:rsidR="00D2057F">
          <w:rPr>
            <w:noProof/>
            <w:webHidden/>
          </w:rPr>
        </w:r>
        <w:r w:rsidR="00D2057F">
          <w:rPr>
            <w:noProof/>
            <w:webHidden/>
          </w:rPr>
          <w:fldChar w:fldCharType="separate"/>
        </w:r>
        <w:r w:rsidR="00D2057F">
          <w:rPr>
            <w:noProof/>
            <w:webHidden/>
          </w:rPr>
          <w:t>14</w:t>
        </w:r>
        <w:r w:rsidR="00D2057F">
          <w:rPr>
            <w:noProof/>
            <w:webHidden/>
          </w:rPr>
          <w:fldChar w:fldCharType="end"/>
        </w:r>
      </w:hyperlink>
    </w:p>
    <w:p w14:paraId="3C54F065" w14:textId="7CB57A8D" w:rsidR="000C0176" w:rsidRPr="00127A18" w:rsidRDefault="000C0176" w:rsidP="00127A18">
      <w:pPr>
        <w:pStyle w:val="Titre1"/>
        <w:numPr>
          <w:ilvl w:val="0"/>
          <w:numId w:val="0"/>
        </w:numPr>
        <w:rPr>
          <w:rFonts w:ascii="Arial" w:hAnsi="Arial" w:cs="Arial"/>
        </w:rPr>
      </w:pPr>
      <w:r w:rsidRPr="00127A18">
        <w:rPr>
          <w:rFonts w:ascii="Arial" w:hAnsi="Arial" w:cs="Arial"/>
        </w:rPr>
        <w:fldChar w:fldCharType="end"/>
      </w:r>
    </w:p>
    <w:p w14:paraId="219720C5" w14:textId="77777777" w:rsidR="00254048" w:rsidRPr="00127A18" w:rsidRDefault="00254048" w:rsidP="00B00E33">
      <w:pPr>
        <w:pStyle w:val="PARA1"/>
        <w:rPr>
          <w:rFonts w:cs="Arial"/>
        </w:rPr>
      </w:pPr>
    </w:p>
    <w:p w14:paraId="3DD0E362" w14:textId="447DE594" w:rsidR="00B9297E" w:rsidRPr="00127A18" w:rsidRDefault="00AC1286" w:rsidP="00B9297E">
      <w:pPr>
        <w:keepLines/>
        <w:suppressLineNumbers/>
        <w:tabs>
          <w:tab w:val="left" w:pos="709"/>
        </w:tabs>
        <w:suppressAutoHyphens/>
        <w:spacing w:before="60" w:after="60"/>
        <w:jc w:val="both"/>
      </w:pPr>
      <w:r w:rsidRPr="00127A18">
        <w:rPr>
          <w:b/>
          <w:u w:val="single"/>
        </w:rPr>
        <w:t>PJ</w:t>
      </w:r>
      <w:r w:rsidRPr="00127A18">
        <w:rPr>
          <w:b/>
        </w:rPr>
        <w:t> :</w:t>
      </w:r>
      <w:r w:rsidRPr="00127A18">
        <w:tab/>
      </w:r>
      <w:r w:rsidR="00A162D5">
        <w:tab/>
      </w:r>
      <w:r w:rsidR="00B9297E" w:rsidRPr="00127A18">
        <w:t>-</w:t>
      </w:r>
      <w:r w:rsidR="00A162D5">
        <w:t xml:space="preserve"> </w:t>
      </w:r>
      <w:r w:rsidR="00B9297E" w:rsidRPr="00127A18">
        <w:t>Annexe n° 1 : Attestation de lutte contre le travail illégal ou dissimulé</w:t>
      </w:r>
    </w:p>
    <w:p w14:paraId="11AFFAD3" w14:textId="2CDD3921" w:rsidR="00B9297E" w:rsidRPr="00127A18" w:rsidRDefault="00B9297E" w:rsidP="007C6218">
      <w:pPr>
        <w:keepLines/>
        <w:numPr>
          <w:ilvl w:val="0"/>
          <w:numId w:val="33"/>
        </w:numPr>
        <w:suppressLineNumbers/>
        <w:tabs>
          <w:tab w:val="left" w:pos="851"/>
        </w:tabs>
        <w:suppressAutoHyphens/>
        <w:jc w:val="both"/>
      </w:pPr>
      <w:r w:rsidRPr="00127A18">
        <w:t xml:space="preserve">Annexe n° 2 : </w:t>
      </w:r>
      <w:r w:rsidR="00D2057F" w:rsidRPr="00127A18">
        <w:t>Décomp</w:t>
      </w:r>
      <w:r w:rsidR="00D2057F">
        <w:t>osition</w:t>
      </w:r>
      <w:r w:rsidR="00D2057F" w:rsidRPr="00127A18">
        <w:t xml:space="preserve"> </w:t>
      </w:r>
      <w:r w:rsidR="00B376AD" w:rsidRPr="00127A18">
        <w:t>du prix global et forfaitaire (</w:t>
      </w:r>
      <w:r w:rsidRPr="00127A18">
        <w:t>DPGF</w:t>
      </w:r>
      <w:r w:rsidR="00B376AD" w:rsidRPr="00127A18">
        <w:t>)</w:t>
      </w:r>
    </w:p>
    <w:p w14:paraId="27362A6D" w14:textId="77777777" w:rsidR="001F606A" w:rsidRPr="00127A18" w:rsidRDefault="001F606A" w:rsidP="00127A18">
      <w:pPr>
        <w:pStyle w:val="Titre1"/>
        <w:rPr>
          <w:rFonts w:ascii="Arial" w:hAnsi="Arial" w:cs="Arial"/>
        </w:rPr>
      </w:pPr>
      <w:r w:rsidRPr="00127A18">
        <w:rPr>
          <w:rFonts w:ascii="Arial" w:hAnsi="Arial" w:cs="Arial"/>
        </w:rPr>
        <w:br w:type="page"/>
      </w:r>
      <w:bookmarkStart w:id="50" w:name="_Toc213307828"/>
      <w:r w:rsidRPr="00127A18">
        <w:rPr>
          <w:rFonts w:ascii="Arial" w:hAnsi="Arial" w:cs="Arial"/>
        </w:rPr>
        <w:lastRenderedPageBreak/>
        <w:t>OBJET</w:t>
      </w:r>
      <w:r w:rsidR="006A647C" w:rsidRPr="00127A18">
        <w:rPr>
          <w:rFonts w:ascii="Arial" w:hAnsi="Arial" w:cs="Arial"/>
        </w:rPr>
        <w:t xml:space="preserve"> DU MARCHE ET DISPOSITIONS GENERALES</w:t>
      </w:r>
      <w:bookmarkEnd w:id="50"/>
    </w:p>
    <w:p w14:paraId="64064CCB" w14:textId="77777777" w:rsidR="006A647C" w:rsidRPr="00127A18" w:rsidRDefault="006A647C" w:rsidP="00565720">
      <w:pPr>
        <w:keepNext/>
        <w:keepLines/>
        <w:numPr>
          <w:ilvl w:val="1"/>
          <w:numId w:val="1"/>
        </w:numPr>
        <w:tabs>
          <w:tab w:val="left" w:pos="-720"/>
        </w:tabs>
        <w:spacing w:after="120" w:line="276" w:lineRule="auto"/>
        <w:ind w:hanging="1983"/>
        <w:jc w:val="both"/>
        <w:outlineLvl w:val="1"/>
      </w:pPr>
      <w:r w:rsidRPr="00127A18">
        <w:rPr>
          <w:b/>
          <w:bCs/>
          <w:spacing w:val="-3"/>
          <w:kern w:val="28"/>
          <w:u w:val="single"/>
        </w:rPr>
        <w:t>Objet du marché</w:t>
      </w:r>
    </w:p>
    <w:p w14:paraId="60BD0699" w14:textId="4E3045B1" w:rsidR="00707BBC" w:rsidRPr="007C6218" w:rsidRDefault="003E67E2" w:rsidP="003E67E2">
      <w:pPr>
        <w:jc w:val="both"/>
      </w:pPr>
      <w:r w:rsidRPr="00127A18">
        <w:t xml:space="preserve">Le présent marché définit les conditions selon lesquelles l’ONERA confie au titulaire la fourniture et la livraison </w:t>
      </w:r>
      <w:r w:rsidR="00F02549" w:rsidRPr="00F02549">
        <w:t xml:space="preserve">d’une centrale inertielle </w:t>
      </w:r>
      <w:r w:rsidR="00F02549" w:rsidRPr="00CD3817">
        <w:rPr>
          <w:b/>
        </w:rPr>
        <w:t>haute précision</w:t>
      </w:r>
      <w:r w:rsidR="00F02549" w:rsidRPr="00F02549">
        <w:t xml:space="preserve"> (gyroscope, accéléromètres et récepteur GPS) pour la mesure de l’attitude et la position de la charge utile LiDAR3D</w:t>
      </w:r>
      <w:r w:rsidR="005A4947">
        <w:t xml:space="preserve"> </w:t>
      </w:r>
      <w:r w:rsidR="00A162D5">
        <w:t xml:space="preserve">(Lot 1) </w:t>
      </w:r>
      <w:r w:rsidR="005A4947">
        <w:t xml:space="preserve">et d’une </w:t>
      </w:r>
      <w:bookmarkStart w:id="51" w:name="_GoBack"/>
      <w:r w:rsidR="005A4947">
        <w:t xml:space="preserve">centrale inertielle </w:t>
      </w:r>
      <w:r w:rsidR="005A4947" w:rsidRPr="00CD3817">
        <w:rPr>
          <w:b/>
        </w:rPr>
        <w:t>classique</w:t>
      </w:r>
      <w:r w:rsidR="00F02549">
        <w:t xml:space="preserve"> </w:t>
      </w:r>
      <w:bookmarkEnd w:id="51"/>
      <w:r w:rsidR="000C049A">
        <w:t xml:space="preserve">et son récepteur </w:t>
      </w:r>
      <w:r w:rsidR="00A162D5">
        <w:t xml:space="preserve">(Lot 2) </w:t>
      </w:r>
      <w:r w:rsidRPr="00127A18">
        <w:t xml:space="preserve">au centre ONERA </w:t>
      </w:r>
      <w:r w:rsidRPr="007C6218">
        <w:t xml:space="preserve">de Toulouse </w:t>
      </w:r>
      <w:r w:rsidR="00A162D5" w:rsidRPr="007C6218">
        <w:t xml:space="preserve">(31) </w:t>
      </w:r>
      <w:r w:rsidRPr="007C6218">
        <w:t>répondant aux exigences spécifiques établies par les documents contractuels listés à l’Article II.</w:t>
      </w:r>
    </w:p>
    <w:p w14:paraId="4577BFA3" w14:textId="77777777" w:rsidR="003E67E2" w:rsidRPr="007C6218" w:rsidRDefault="003E67E2" w:rsidP="003E67E2">
      <w:pPr>
        <w:jc w:val="both"/>
        <w:rPr>
          <w:sz w:val="22"/>
          <w:szCs w:val="22"/>
        </w:rPr>
      </w:pPr>
    </w:p>
    <w:p w14:paraId="1DFF97B3" w14:textId="77777777" w:rsidR="00D0117C" w:rsidRPr="007C6218" w:rsidRDefault="006A647C" w:rsidP="00D0117C">
      <w:pPr>
        <w:keepNext/>
        <w:keepLines/>
        <w:numPr>
          <w:ilvl w:val="1"/>
          <w:numId w:val="1"/>
        </w:numPr>
        <w:tabs>
          <w:tab w:val="left" w:pos="-720"/>
        </w:tabs>
        <w:spacing w:after="120" w:line="276" w:lineRule="auto"/>
        <w:ind w:hanging="1983"/>
        <w:jc w:val="both"/>
        <w:outlineLvl w:val="1"/>
        <w:rPr>
          <w:b/>
          <w:u w:val="single"/>
        </w:rPr>
      </w:pPr>
      <w:r w:rsidRPr="007C6218">
        <w:rPr>
          <w:b/>
          <w:u w:val="single"/>
        </w:rPr>
        <w:t>Forme du marché</w:t>
      </w:r>
    </w:p>
    <w:p w14:paraId="716B6C71" w14:textId="77777777" w:rsidR="00954F98" w:rsidRPr="007C6218" w:rsidRDefault="00954F98" w:rsidP="00954F98">
      <w:pPr>
        <w:jc w:val="both"/>
      </w:pPr>
      <w:r w:rsidRPr="007C6218">
        <w:t xml:space="preserve">Le présent marché est passé sous la forme d’un marché </w:t>
      </w:r>
      <w:r w:rsidR="00D324F1" w:rsidRPr="007C6218">
        <w:t>simple</w:t>
      </w:r>
      <w:r w:rsidR="00A162D5" w:rsidRPr="007C6218">
        <w:t>.</w:t>
      </w:r>
      <w:r w:rsidR="00D324F1" w:rsidRPr="007C6218">
        <w:t xml:space="preserve"> </w:t>
      </w:r>
    </w:p>
    <w:p w14:paraId="412C10A7" w14:textId="77777777" w:rsidR="00A162D5" w:rsidRPr="007C6218" w:rsidRDefault="00A162D5" w:rsidP="00954F98">
      <w:pPr>
        <w:jc w:val="both"/>
      </w:pPr>
    </w:p>
    <w:p w14:paraId="5287BC32" w14:textId="77777777" w:rsidR="00D0117C" w:rsidRPr="007C6218" w:rsidRDefault="00D0117C" w:rsidP="00565720">
      <w:pPr>
        <w:keepNext/>
        <w:keepLines/>
        <w:numPr>
          <w:ilvl w:val="1"/>
          <w:numId w:val="1"/>
        </w:numPr>
        <w:tabs>
          <w:tab w:val="left" w:pos="-720"/>
        </w:tabs>
        <w:spacing w:after="120" w:line="276" w:lineRule="auto"/>
        <w:ind w:hanging="1983"/>
        <w:jc w:val="both"/>
        <w:outlineLvl w:val="1"/>
        <w:rPr>
          <w:b/>
          <w:u w:val="single"/>
        </w:rPr>
      </w:pPr>
      <w:r w:rsidRPr="007C6218">
        <w:rPr>
          <w:b/>
          <w:u w:val="single"/>
        </w:rPr>
        <w:t>Décomposition du marché</w:t>
      </w:r>
    </w:p>
    <w:p w14:paraId="1BE15889" w14:textId="07822E75" w:rsidR="00CD3817" w:rsidRPr="007C6218" w:rsidRDefault="00CD3817" w:rsidP="00954F98">
      <w:pPr>
        <w:jc w:val="both"/>
      </w:pPr>
      <w:r w:rsidRPr="007C6218">
        <w:t xml:space="preserve">La prestation est constituée </w:t>
      </w:r>
      <w:r w:rsidR="002E508B" w:rsidRPr="007C6218">
        <w:t>de</w:t>
      </w:r>
      <w:r w:rsidR="005A4947" w:rsidRPr="007C6218">
        <w:t xml:space="preserve"> 2 lots</w:t>
      </w:r>
      <w:r w:rsidR="00A162D5" w:rsidRPr="007C6218">
        <w:t xml:space="preserve"> indépendants</w:t>
      </w:r>
      <w:r w:rsidRPr="007C6218">
        <w:t xml:space="preserve"> comme suit : </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8113"/>
      </w:tblGrid>
      <w:tr w:rsidR="007C6218" w:rsidRPr="007C6218" w14:paraId="3C853FD9" w14:textId="77777777" w:rsidTr="00CD3817">
        <w:tc>
          <w:tcPr>
            <w:tcW w:w="1526" w:type="dxa"/>
            <w:shd w:val="clear" w:color="auto" w:fill="auto"/>
          </w:tcPr>
          <w:p w14:paraId="6D9359FC" w14:textId="77777777" w:rsidR="00CD3817" w:rsidRPr="007C6218" w:rsidRDefault="00CD3817" w:rsidP="007B2096">
            <w:pPr>
              <w:jc w:val="both"/>
            </w:pPr>
            <w:r w:rsidRPr="007C6218">
              <w:t>Lot 1</w:t>
            </w:r>
          </w:p>
        </w:tc>
        <w:tc>
          <w:tcPr>
            <w:tcW w:w="8113" w:type="dxa"/>
            <w:shd w:val="clear" w:color="auto" w:fill="auto"/>
          </w:tcPr>
          <w:p w14:paraId="48F00F3C" w14:textId="375EFD67" w:rsidR="00CD3817" w:rsidRPr="007C6218" w:rsidRDefault="00CD3817" w:rsidP="007B2096">
            <w:pPr>
              <w:jc w:val="both"/>
            </w:pPr>
            <w:r w:rsidRPr="007C6218">
              <w:t xml:space="preserve">Fourniture et livraison d’un système de navigation inertiel composé d’une centrale inertielle </w:t>
            </w:r>
            <w:r w:rsidRPr="007C6218">
              <w:rPr>
                <w:b/>
              </w:rPr>
              <w:t>haute précision</w:t>
            </w:r>
            <w:r w:rsidRPr="007C6218">
              <w:t xml:space="preserve"> et de son récepteur GNSS au centre ONERA de Toulouse</w:t>
            </w:r>
          </w:p>
        </w:tc>
      </w:tr>
      <w:tr w:rsidR="007C6218" w:rsidRPr="007C6218" w14:paraId="7482EB95" w14:textId="77777777" w:rsidTr="00CD3817">
        <w:tc>
          <w:tcPr>
            <w:tcW w:w="1526" w:type="dxa"/>
            <w:shd w:val="clear" w:color="auto" w:fill="auto"/>
          </w:tcPr>
          <w:p w14:paraId="5EEF3382" w14:textId="77777777" w:rsidR="00CD3817" w:rsidRPr="007C6218" w:rsidRDefault="00CD3817" w:rsidP="007B2096">
            <w:pPr>
              <w:jc w:val="both"/>
            </w:pPr>
            <w:r w:rsidRPr="007C6218">
              <w:t>Lot 2</w:t>
            </w:r>
          </w:p>
        </w:tc>
        <w:tc>
          <w:tcPr>
            <w:tcW w:w="8113" w:type="dxa"/>
            <w:shd w:val="clear" w:color="auto" w:fill="auto"/>
          </w:tcPr>
          <w:p w14:paraId="1997ED9A" w14:textId="50972C8B" w:rsidR="00CD3817" w:rsidRPr="007C6218" w:rsidRDefault="00CD3817" w:rsidP="007B2096">
            <w:r w:rsidRPr="007C6218">
              <w:t xml:space="preserve">Fourniture et livraison d’un système de navigation inertiel composé d’une centrale inertielle </w:t>
            </w:r>
            <w:r w:rsidRPr="007C6218">
              <w:rPr>
                <w:b/>
              </w:rPr>
              <w:t>classique</w:t>
            </w:r>
            <w:r w:rsidRPr="007C6218">
              <w:t xml:space="preserve"> et de son récepteur GNSS au centre ONERA de Toulouse</w:t>
            </w:r>
          </w:p>
        </w:tc>
      </w:tr>
    </w:tbl>
    <w:p w14:paraId="7D4DF967" w14:textId="77777777" w:rsidR="00E27507" w:rsidRDefault="00E27507" w:rsidP="00954F98">
      <w:pPr>
        <w:jc w:val="both"/>
      </w:pPr>
    </w:p>
    <w:p w14:paraId="291B27A4" w14:textId="68B4DB4D" w:rsidR="00CD3817" w:rsidRDefault="00CD3817" w:rsidP="00954F98">
      <w:pPr>
        <w:jc w:val="both"/>
      </w:pPr>
      <w:r>
        <w:t>Le présent marché concerne le :</w:t>
      </w:r>
    </w:p>
    <w:p w14:paraId="46ABFD09" w14:textId="32DCAB6D" w:rsidR="005A4947" w:rsidRDefault="00F2765E" w:rsidP="007C6218">
      <w:pPr>
        <w:ind w:left="720"/>
        <w:jc w:val="both"/>
      </w:pPr>
      <w:sdt>
        <w:sdtPr>
          <w:id w:val="808283697"/>
          <w14:checkbox>
            <w14:checked w14:val="0"/>
            <w14:checkedState w14:val="2612" w14:font="MS Gothic"/>
            <w14:uncheckedState w14:val="2610" w14:font="MS Gothic"/>
          </w14:checkbox>
        </w:sdtPr>
        <w:sdtEndPr/>
        <w:sdtContent>
          <w:r w:rsidR="00CD3817">
            <w:rPr>
              <w:rFonts w:ascii="MS Gothic" w:eastAsia="MS Gothic" w:hAnsi="MS Gothic" w:hint="eastAsia"/>
            </w:rPr>
            <w:t>☐</w:t>
          </w:r>
        </w:sdtContent>
      </w:sdt>
      <w:r w:rsidR="00CD3817">
        <w:t xml:space="preserve"> </w:t>
      </w:r>
      <w:r w:rsidR="00A162D5">
        <w:t xml:space="preserve">Lot 1 : </w:t>
      </w:r>
      <w:r w:rsidR="005A4947">
        <w:t xml:space="preserve">Fourniture </w:t>
      </w:r>
      <w:r w:rsidR="00A162D5">
        <w:t xml:space="preserve">et livraison </w:t>
      </w:r>
      <w:r w:rsidR="005A4947">
        <w:t xml:space="preserve">d’une centrale inertielle </w:t>
      </w:r>
      <w:r w:rsidR="005A4947" w:rsidRPr="007C6218">
        <w:rPr>
          <w:b/>
        </w:rPr>
        <w:t>haute précision</w:t>
      </w:r>
      <w:r w:rsidR="00A162D5">
        <w:t xml:space="preserve"> et de son récepteur GNSS au centre ONERA de Toulouse</w:t>
      </w:r>
    </w:p>
    <w:p w14:paraId="4F172613" w14:textId="56A941B3" w:rsidR="00A162D5" w:rsidRDefault="00F2765E" w:rsidP="007C6218">
      <w:pPr>
        <w:ind w:left="720"/>
        <w:jc w:val="both"/>
      </w:pPr>
      <w:sdt>
        <w:sdtPr>
          <w:id w:val="840439430"/>
          <w14:checkbox>
            <w14:checked w14:val="0"/>
            <w14:checkedState w14:val="2612" w14:font="MS Gothic"/>
            <w14:uncheckedState w14:val="2610" w14:font="MS Gothic"/>
          </w14:checkbox>
        </w:sdtPr>
        <w:sdtEndPr/>
        <w:sdtContent>
          <w:r w:rsidR="00CD3817">
            <w:rPr>
              <w:rFonts w:ascii="MS Gothic" w:eastAsia="MS Gothic" w:hAnsi="MS Gothic" w:hint="eastAsia"/>
            </w:rPr>
            <w:t>☐</w:t>
          </w:r>
        </w:sdtContent>
      </w:sdt>
      <w:r w:rsidR="00CD3817">
        <w:t xml:space="preserve"> </w:t>
      </w:r>
      <w:r w:rsidR="00A162D5">
        <w:t xml:space="preserve">Lot 2 : </w:t>
      </w:r>
      <w:r w:rsidR="005A4947">
        <w:t xml:space="preserve">Fourniture </w:t>
      </w:r>
      <w:r w:rsidR="00A162D5">
        <w:t xml:space="preserve">et livraison </w:t>
      </w:r>
      <w:r w:rsidR="005A4947">
        <w:t xml:space="preserve">d’une centrale inertielle </w:t>
      </w:r>
      <w:r w:rsidR="005A4947" w:rsidRPr="007C6218">
        <w:rPr>
          <w:b/>
        </w:rPr>
        <w:t>classique</w:t>
      </w:r>
      <w:r w:rsidR="00A162D5" w:rsidRPr="007C6218">
        <w:rPr>
          <w:b/>
        </w:rPr>
        <w:t xml:space="preserve"> </w:t>
      </w:r>
      <w:r w:rsidR="00A162D5">
        <w:t>et de son récepteur GNSS au centre ONERA de Toulouse</w:t>
      </w:r>
    </w:p>
    <w:p w14:paraId="1B8965E5" w14:textId="77777777" w:rsidR="00D0117C" w:rsidRPr="00127A18" w:rsidRDefault="00D0117C" w:rsidP="00D0117C">
      <w:pPr>
        <w:keepNext/>
        <w:keepLines/>
        <w:tabs>
          <w:tab w:val="left" w:pos="-720"/>
        </w:tabs>
        <w:spacing w:after="120" w:line="276" w:lineRule="auto"/>
        <w:ind w:left="2692"/>
        <w:jc w:val="both"/>
        <w:outlineLvl w:val="1"/>
        <w:rPr>
          <w:b/>
          <w:u w:val="single"/>
        </w:rPr>
      </w:pPr>
    </w:p>
    <w:p w14:paraId="0116D48B" w14:textId="77777777" w:rsidR="00D0117C" w:rsidRPr="00127A18" w:rsidRDefault="00CF1E0C" w:rsidP="00565720">
      <w:pPr>
        <w:keepNext/>
        <w:keepLines/>
        <w:numPr>
          <w:ilvl w:val="1"/>
          <w:numId w:val="1"/>
        </w:numPr>
        <w:tabs>
          <w:tab w:val="left" w:pos="-720"/>
        </w:tabs>
        <w:spacing w:after="120" w:line="276" w:lineRule="auto"/>
        <w:ind w:hanging="1983"/>
        <w:jc w:val="both"/>
        <w:outlineLvl w:val="1"/>
        <w:rPr>
          <w:b/>
          <w:u w:val="single"/>
        </w:rPr>
      </w:pPr>
      <w:r w:rsidRPr="00127A18">
        <w:rPr>
          <w:b/>
          <w:u w:val="single"/>
        </w:rPr>
        <w:t>Durée du marché</w:t>
      </w:r>
    </w:p>
    <w:p w14:paraId="63E47D82" w14:textId="77777777" w:rsidR="00AB6727" w:rsidRPr="00127A18" w:rsidRDefault="00AB6727" w:rsidP="009E7751">
      <w:pPr>
        <w:jc w:val="both"/>
      </w:pPr>
      <w:r w:rsidRPr="00127A18">
        <w:t>Le présent marché entre en vigueur à sa notification et se termine à son admission.</w:t>
      </w:r>
    </w:p>
    <w:p w14:paraId="4FAFDA17" w14:textId="77777777" w:rsidR="00021BE6" w:rsidRPr="00127A18" w:rsidRDefault="00021BE6" w:rsidP="00CF1E0C">
      <w:pPr>
        <w:jc w:val="both"/>
        <w:rPr>
          <w:sz w:val="22"/>
        </w:rPr>
      </w:pPr>
    </w:p>
    <w:p w14:paraId="6668D48A" w14:textId="77777777" w:rsidR="00021BE6" w:rsidRPr="00127A18" w:rsidRDefault="00021BE6" w:rsidP="00021BE6">
      <w:pPr>
        <w:keepNext/>
        <w:keepLines/>
        <w:numPr>
          <w:ilvl w:val="1"/>
          <w:numId w:val="1"/>
        </w:numPr>
        <w:tabs>
          <w:tab w:val="left" w:pos="-720"/>
        </w:tabs>
        <w:spacing w:after="120" w:line="276" w:lineRule="auto"/>
        <w:ind w:hanging="1983"/>
        <w:jc w:val="both"/>
        <w:outlineLvl w:val="1"/>
        <w:rPr>
          <w:b/>
          <w:u w:val="single"/>
        </w:rPr>
      </w:pPr>
      <w:r w:rsidRPr="00127A18">
        <w:rPr>
          <w:b/>
          <w:u w:val="single"/>
        </w:rPr>
        <w:t>Marchés complémentaires</w:t>
      </w:r>
    </w:p>
    <w:p w14:paraId="5EAEAF09" w14:textId="77777777" w:rsidR="00021BE6" w:rsidRPr="00127A18" w:rsidRDefault="00021BE6" w:rsidP="00021BE6">
      <w:pPr>
        <w:jc w:val="both"/>
        <w:rPr>
          <w:color w:val="000000"/>
        </w:rPr>
      </w:pPr>
      <w:r w:rsidRPr="00127A18">
        <w:rPr>
          <w:color w:val="000000"/>
        </w:rPr>
        <w:t xml:space="preserve">L’ONERA se réserve la possibilité de confier au titulaire du marché, en application de l'article R.2122-4 du Code de la Commande Publique, des marchés ayant pour objet des livraisons complémentaires à celles qui lui sont confiées au titre du présent marché dans le cadre d'une procédure négociée sans publicité ni mise en concurrence. </w:t>
      </w:r>
    </w:p>
    <w:p w14:paraId="6E7DE49A" w14:textId="77777777" w:rsidR="00B5797C" w:rsidRPr="00127A18" w:rsidRDefault="00B5797C" w:rsidP="00021BE6">
      <w:pPr>
        <w:jc w:val="both"/>
        <w:rPr>
          <w:color w:val="000000"/>
        </w:rPr>
      </w:pPr>
    </w:p>
    <w:p w14:paraId="6EB7DD35" w14:textId="4D85C151" w:rsidR="00021BE6" w:rsidRPr="00127A18" w:rsidRDefault="002B6757" w:rsidP="00021BE6">
      <w:pPr>
        <w:keepNext/>
        <w:keepLines/>
        <w:numPr>
          <w:ilvl w:val="1"/>
          <w:numId w:val="1"/>
        </w:numPr>
        <w:tabs>
          <w:tab w:val="left" w:pos="-720"/>
        </w:tabs>
        <w:spacing w:after="120" w:line="276" w:lineRule="auto"/>
        <w:ind w:hanging="1983"/>
        <w:jc w:val="both"/>
        <w:outlineLvl w:val="1"/>
        <w:rPr>
          <w:b/>
          <w:u w:val="single"/>
        </w:rPr>
      </w:pPr>
      <w:r w:rsidRPr="00127A18">
        <w:rPr>
          <w:b/>
          <w:u w:val="single"/>
        </w:rPr>
        <w:t xml:space="preserve">Forme des notifications et informations au </w:t>
      </w:r>
      <w:r w:rsidR="00CD3817">
        <w:rPr>
          <w:b/>
          <w:u w:val="single"/>
        </w:rPr>
        <w:t>t</w:t>
      </w:r>
      <w:r w:rsidRPr="00127A18">
        <w:rPr>
          <w:b/>
          <w:u w:val="single"/>
        </w:rPr>
        <w:t>itulaire</w:t>
      </w:r>
    </w:p>
    <w:p w14:paraId="1EAE1E6F" w14:textId="6BAC6830" w:rsidR="002B6757" w:rsidRPr="00127A18" w:rsidRDefault="002B6757" w:rsidP="002B6757">
      <w:pPr>
        <w:tabs>
          <w:tab w:val="left" w:pos="5735"/>
        </w:tabs>
        <w:jc w:val="both"/>
      </w:pPr>
      <w:r w:rsidRPr="00127A18">
        <w:t>En complément de l’article 3.1 du CCAG</w:t>
      </w:r>
      <w:r w:rsidR="00A13272" w:rsidRPr="00127A18">
        <w:t>-FCS</w:t>
      </w:r>
      <w:r w:rsidRPr="00127A18">
        <w:t xml:space="preserve">, il est précisé que pour les notifications au titulaire de ses décisions ou informations qui font courir un délai, l’ONERA prévoit d'utiliser la ou les formes suivantes qui permettent d'attester de la date et </w:t>
      </w:r>
      <w:r w:rsidR="00B376AD" w:rsidRPr="00127A18">
        <w:t xml:space="preserve">de </w:t>
      </w:r>
      <w:r w:rsidRPr="00127A18">
        <w:t>l'heure de leur réception</w:t>
      </w:r>
      <w:r w:rsidR="00CD3817">
        <w:t> :</w:t>
      </w:r>
    </w:p>
    <w:p w14:paraId="18D25C9F" w14:textId="77777777" w:rsidR="002B6757" w:rsidRPr="00127A18" w:rsidRDefault="002B6757" w:rsidP="00395B55">
      <w:pPr>
        <w:numPr>
          <w:ilvl w:val="0"/>
          <w:numId w:val="22"/>
        </w:numPr>
        <w:spacing w:line="259" w:lineRule="auto"/>
        <w:ind w:left="360"/>
        <w:contextualSpacing/>
        <w:jc w:val="both"/>
      </w:pPr>
      <w:r w:rsidRPr="00127A18">
        <w:t>Remise contre récépissé daté</w:t>
      </w:r>
      <w:r w:rsidR="00AB6727" w:rsidRPr="00127A18">
        <w:t>,</w:t>
      </w:r>
    </w:p>
    <w:p w14:paraId="59380080" w14:textId="77777777" w:rsidR="002B6757" w:rsidRPr="00127A18" w:rsidRDefault="002B6757" w:rsidP="00395B55">
      <w:pPr>
        <w:numPr>
          <w:ilvl w:val="0"/>
          <w:numId w:val="22"/>
        </w:numPr>
        <w:spacing w:line="259" w:lineRule="auto"/>
        <w:ind w:left="360"/>
        <w:contextualSpacing/>
        <w:jc w:val="both"/>
      </w:pPr>
      <w:r w:rsidRPr="00127A18">
        <w:t>Lettre recommandée avec accusé de réception postal</w:t>
      </w:r>
      <w:r w:rsidR="00AB6727" w:rsidRPr="00127A18">
        <w:t>,</w:t>
      </w:r>
    </w:p>
    <w:p w14:paraId="547805F1" w14:textId="77777777" w:rsidR="002B6757" w:rsidRPr="00127A18" w:rsidRDefault="002B6757" w:rsidP="00395B55">
      <w:pPr>
        <w:numPr>
          <w:ilvl w:val="0"/>
          <w:numId w:val="22"/>
        </w:numPr>
        <w:spacing w:line="259" w:lineRule="auto"/>
        <w:ind w:left="360"/>
        <w:contextualSpacing/>
        <w:jc w:val="both"/>
      </w:pPr>
      <w:r w:rsidRPr="00127A18">
        <w:t>Tout autre moyen permettant d’attester la date de réception y compris par mail avec demande d’accusé de réception</w:t>
      </w:r>
      <w:r w:rsidR="00AB6727" w:rsidRPr="00127A18">
        <w:t>.</w:t>
      </w:r>
    </w:p>
    <w:p w14:paraId="1B88C76B" w14:textId="77777777" w:rsidR="002B6757" w:rsidRPr="00127A18" w:rsidRDefault="002B6757" w:rsidP="002B6757">
      <w:pPr>
        <w:jc w:val="both"/>
      </w:pPr>
    </w:p>
    <w:p w14:paraId="695717AE" w14:textId="77777777" w:rsidR="002B6757" w:rsidRPr="00127A18" w:rsidRDefault="002B6757" w:rsidP="002B6757">
      <w:pPr>
        <w:ind w:firstLine="3"/>
        <w:jc w:val="both"/>
      </w:pPr>
      <w:r w:rsidRPr="00127A18">
        <w:lastRenderedPageBreak/>
        <w:t>Les notifications sont faites à l’adresse du titulaire mentionnée au présent marché ou, à défaut, à son siège social.</w:t>
      </w:r>
    </w:p>
    <w:p w14:paraId="4D3456CF" w14:textId="41E8F962" w:rsidR="00021BE6" w:rsidRDefault="00021BE6" w:rsidP="00CF1E0C">
      <w:pPr>
        <w:jc w:val="both"/>
        <w:rPr>
          <w:sz w:val="22"/>
        </w:rPr>
      </w:pPr>
    </w:p>
    <w:p w14:paraId="21B40F60" w14:textId="77777777" w:rsidR="00756F6E" w:rsidRPr="00127A18" w:rsidRDefault="00756F6E" w:rsidP="00CF1E0C">
      <w:pPr>
        <w:jc w:val="both"/>
        <w:rPr>
          <w:sz w:val="22"/>
        </w:rPr>
      </w:pPr>
    </w:p>
    <w:p w14:paraId="6BF332EA" w14:textId="77777777" w:rsidR="00205782" w:rsidRPr="00127A18" w:rsidRDefault="002B6757" w:rsidP="00127A18">
      <w:pPr>
        <w:pStyle w:val="Titre1"/>
        <w:rPr>
          <w:rFonts w:ascii="Arial" w:hAnsi="Arial" w:cs="Arial"/>
        </w:rPr>
      </w:pPr>
      <w:bookmarkStart w:id="52" w:name="_Toc213307829"/>
      <w:r w:rsidRPr="00127A18">
        <w:rPr>
          <w:rFonts w:ascii="Arial" w:hAnsi="Arial" w:cs="Arial"/>
        </w:rPr>
        <w:t xml:space="preserve">PIECES CONSTITUTIVES DU </w:t>
      </w:r>
      <w:r w:rsidR="00CE7B76" w:rsidRPr="00127A18">
        <w:rPr>
          <w:rFonts w:ascii="Arial" w:hAnsi="Arial" w:cs="Arial"/>
          <w:lang w:val="fr-FR"/>
        </w:rPr>
        <w:t>MARCHE</w:t>
      </w:r>
      <w:bookmarkEnd w:id="52"/>
    </w:p>
    <w:p w14:paraId="6BF5348A" w14:textId="77777777" w:rsidR="00205782" w:rsidRPr="00127A18" w:rsidRDefault="006E1D70" w:rsidP="00B955D0">
      <w:pPr>
        <w:pStyle w:val="PARA1"/>
        <w:ind w:left="0" w:firstLine="0"/>
        <w:rPr>
          <w:rFonts w:cs="Arial"/>
        </w:rPr>
      </w:pPr>
      <w:r w:rsidRPr="00127A18">
        <w:rPr>
          <w:rFonts w:cs="Arial"/>
        </w:rPr>
        <w:t>L</w:t>
      </w:r>
      <w:r w:rsidR="00205782" w:rsidRPr="00127A18">
        <w:rPr>
          <w:rFonts w:cs="Arial"/>
        </w:rPr>
        <w:t>es documents contractuels régissant le marché sont, par ordre de priorité décroissante</w:t>
      </w:r>
      <w:r w:rsidR="00A22CCA" w:rsidRPr="00127A18">
        <w:rPr>
          <w:rFonts w:cs="Arial"/>
        </w:rPr>
        <w:t xml:space="preserve"> </w:t>
      </w:r>
      <w:r w:rsidR="00205782" w:rsidRPr="00127A18">
        <w:rPr>
          <w:rFonts w:cs="Arial"/>
        </w:rPr>
        <w:t>:</w:t>
      </w:r>
    </w:p>
    <w:p w14:paraId="38ED83F3" w14:textId="77777777" w:rsidR="0019587C" w:rsidRPr="00127A18" w:rsidRDefault="00205782" w:rsidP="0019587C">
      <w:pPr>
        <w:numPr>
          <w:ilvl w:val="0"/>
          <w:numId w:val="3"/>
        </w:numPr>
        <w:tabs>
          <w:tab w:val="clear" w:pos="720"/>
          <w:tab w:val="num" w:pos="567"/>
        </w:tabs>
        <w:spacing w:before="120" w:after="120"/>
        <w:ind w:left="567" w:hanging="283"/>
        <w:jc w:val="both"/>
      </w:pPr>
      <w:proofErr w:type="gramStart"/>
      <w:r w:rsidRPr="00127A18">
        <w:t>le</w:t>
      </w:r>
      <w:proofErr w:type="gramEnd"/>
      <w:r w:rsidRPr="00127A18">
        <w:t xml:space="preserve"> </w:t>
      </w:r>
      <w:r w:rsidR="002D0CDE" w:rsidRPr="00127A18">
        <w:t xml:space="preserve">présent </w:t>
      </w:r>
      <w:r w:rsidR="00406837" w:rsidRPr="00127A18">
        <w:t>marché</w:t>
      </w:r>
      <w:r w:rsidR="00AE6061" w:rsidRPr="00127A18">
        <w:t xml:space="preserve"> et ses annexes</w:t>
      </w:r>
      <w:r w:rsidR="00406837" w:rsidRPr="00127A18">
        <w:t xml:space="preserve">, </w:t>
      </w:r>
      <w:r w:rsidRPr="00127A18">
        <w:t>tenant lieu d'acte d'engagement et de Cahier des Clauses Administratives Particulières</w:t>
      </w:r>
      <w:r w:rsidR="00255000" w:rsidRPr="00127A18">
        <w:t xml:space="preserve"> (CCAP)</w:t>
      </w:r>
      <w:r w:rsidR="00AE6061" w:rsidRPr="00127A18">
        <w:t xml:space="preserve"> </w:t>
      </w:r>
      <w:r w:rsidR="00FC5285" w:rsidRPr="00127A18">
        <w:t>:</w:t>
      </w:r>
    </w:p>
    <w:p w14:paraId="0AEBD7D3" w14:textId="77777777" w:rsidR="0019587C" w:rsidRPr="007B2096" w:rsidRDefault="0019587C" w:rsidP="00395B55">
      <w:pPr>
        <w:numPr>
          <w:ilvl w:val="0"/>
          <w:numId w:val="8"/>
        </w:numPr>
        <w:tabs>
          <w:tab w:val="num" w:pos="567"/>
          <w:tab w:val="left" w:pos="1134"/>
        </w:tabs>
        <w:ind w:left="1134" w:hanging="283"/>
        <w:jc w:val="both"/>
      </w:pPr>
      <w:proofErr w:type="gramStart"/>
      <w:r w:rsidRPr="007B2096">
        <w:t>l’attestation</w:t>
      </w:r>
      <w:proofErr w:type="gramEnd"/>
      <w:r w:rsidRPr="007B2096">
        <w:t xml:space="preserve"> relative à la lutte contre le travail dissimulé ou illégal (Annexe </w:t>
      </w:r>
      <w:r w:rsidR="0008464D" w:rsidRPr="007B2096">
        <w:t>n°</w:t>
      </w:r>
      <w:r w:rsidRPr="007B2096">
        <w:t>1)</w:t>
      </w:r>
    </w:p>
    <w:p w14:paraId="14C36543" w14:textId="223024E1" w:rsidR="00042D21" w:rsidRPr="007B2096" w:rsidRDefault="00982AFF" w:rsidP="00395B55">
      <w:pPr>
        <w:numPr>
          <w:ilvl w:val="0"/>
          <w:numId w:val="8"/>
        </w:numPr>
        <w:tabs>
          <w:tab w:val="num" w:pos="567"/>
          <w:tab w:val="left" w:pos="1134"/>
        </w:tabs>
        <w:ind w:left="1134" w:hanging="283"/>
        <w:jc w:val="both"/>
      </w:pPr>
      <w:proofErr w:type="gramStart"/>
      <w:r w:rsidRPr="007B2096">
        <w:t>la</w:t>
      </w:r>
      <w:proofErr w:type="gramEnd"/>
      <w:r w:rsidRPr="007B2096">
        <w:t xml:space="preserve"> Décomposition du Prix Global et Forfaitaire </w:t>
      </w:r>
      <w:r w:rsidR="00CD3817" w:rsidRPr="007B2096">
        <w:t xml:space="preserve">pour le lot concerné </w:t>
      </w:r>
      <w:r w:rsidRPr="007B2096">
        <w:t xml:space="preserve">(DPGF - </w:t>
      </w:r>
      <w:r w:rsidR="0019587C" w:rsidRPr="007B2096">
        <w:t>A</w:t>
      </w:r>
      <w:r w:rsidR="00825E20" w:rsidRPr="007B2096">
        <w:t xml:space="preserve">nnexe n° </w:t>
      </w:r>
      <w:r w:rsidR="0019587C" w:rsidRPr="007B2096">
        <w:t>2</w:t>
      </w:r>
      <w:r w:rsidR="00825E20" w:rsidRPr="007B2096">
        <w:t xml:space="preserve">) </w:t>
      </w:r>
      <w:r w:rsidR="00042D21" w:rsidRPr="007B2096">
        <w:t>;</w:t>
      </w:r>
    </w:p>
    <w:p w14:paraId="27108A3E" w14:textId="040BB66C" w:rsidR="00205782" w:rsidRPr="007B2096" w:rsidRDefault="00B52E5E" w:rsidP="004B4723">
      <w:pPr>
        <w:numPr>
          <w:ilvl w:val="0"/>
          <w:numId w:val="3"/>
        </w:numPr>
        <w:tabs>
          <w:tab w:val="clear" w:pos="720"/>
          <w:tab w:val="num" w:pos="567"/>
        </w:tabs>
        <w:spacing w:before="120"/>
        <w:ind w:left="567" w:hanging="283"/>
        <w:jc w:val="both"/>
      </w:pPr>
      <w:proofErr w:type="gramStart"/>
      <w:r w:rsidRPr="007B2096">
        <w:t>la</w:t>
      </w:r>
      <w:proofErr w:type="gramEnd"/>
      <w:r w:rsidRPr="007B2096">
        <w:t xml:space="preserve"> Spécification Technique du Besoin (STB</w:t>
      </w:r>
      <w:r w:rsidR="002F405A" w:rsidRPr="007B2096">
        <w:t>)</w:t>
      </w:r>
      <w:r w:rsidR="00CD3817" w:rsidRPr="007B2096">
        <w:t xml:space="preserve"> </w:t>
      </w:r>
      <w:r w:rsidR="00B340CD" w:rsidRPr="007B2096">
        <w:t xml:space="preserve">de référence </w:t>
      </w:r>
      <w:r w:rsidR="002F405A" w:rsidRPr="007B2096">
        <w:rPr>
          <w:sz w:val="22"/>
        </w:rPr>
        <w:t>ONE-EUROHAPS-STB-008-1.1</w:t>
      </w:r>
      <w:r w:rsidR="00B340CD" w:rsidRPr="007B2096">
        <w:t xml:space="preserve"> du</w:t>
      </w:r>
      <w:r w:rsidR="005A4947" w:rsidRPr="007B2096">
        <w:t xml:space="preserve"> 18/03/2025</w:t>
      </w:r>
      <w:r w:rsidR="0008464D" w:rsidRPr="007B2096">
        <w:t xml:space="preserve"> </w:t>
      </w:r>
      <w:r w:rsidR="00CD3817" w:rsidRPr="007B2096">
        <w:t xml:space="preserve">(pour le lot concerné) </w:t>
      </w:r>
      <w:r w:rsidR="00ED2A2E" w:rsidRPr="007B2096">
        <w:t>ce document constituant le Cahier des Clauses Techniques Particulières (CCTP)</w:t>
      </w:r>
      <w:r w:rsidR="0025574D" w:rsidRPr="007B2096">
        <w:t>, en possession du titulaire</w:t>
      </w:r>
      <w:r w:rsidR="00982AFF" w:rsidRPr="007B2096">
        <w:t> ;</w:t>
      </w:r>
    </w:p>
    <w:p w14:paraId="40942A44" w14:textId="77777777" w:rsidR="00205782" w:rsidRPr="007B2096" w:rsidRDefault="00205782" w:rsidP="00596F4E">
      <w:pPr>
        <w:numPr>
          <w:ilvl w:val="0"/>
          <w:numId w:val="3"/>
        </w:numPr>
        <w:tabs>
          <w:tab w:val="clear" w:pos="720"/>
          <w:tab w:val="num" w:pos="567"/>
        </w:tabs>
        <w:spacing w:before="120"/>
        <w:ind w:left="567" w:hanging="283"/>
        <w:jc w:val="both"/>
      </w:pPr>
      <w:proofErr w:type="gramStart"/>
      <w:r w:rsidRPr="007B2096">
        <w:t>le</w:t>
      </w:r>
      <w:proofErr w:type="gramEnd"/>
      <w:r w:rsidRPr="007B2096">
        <w:t xml:space="preserve"> Cahier des Clauses Administratives Générales </w:t>
      </w:r>
      <w:r w:rsidR="002C5856" w:rsidRPr="007B2096">
        <w:t xml:space="preserve">applicables aux </w:t>
      </w:r>
      <w:r w:rsidR="00950F67" w:rsidRPr="007B2096">
        <w:t>fournitures courantes et services</w:t>
      </w:r>
      <w:r w:rsidR="002C5856" w:rsidRPr="007B2096">
        <w:t xml:space="preserve"> (CCAG-</w:t>
      </w:r>
      <w:r w:rsidR="00950F67" w:rsidRPr="007B2096">
        <w:t>FCS</w:t>
      </w:r>
      <w:r w:rsidR="002C5856" w:rsidRPr="007B2096">
        <w:t xml:space="preserve">) dans sa version approuvée par arrêté du </w:t>
      </w:r>
      <w:r w:rsidR="003716B0" w:rsidRPr="007B2096">
        <w:t>30 mars 2021</w:t>
      </w:r>
      <w:r w:rsidR="002C5856" w:rsidRPr="007B2096">
        <w:rPr>
          <w:rStyle w:val="Appelnotedebasdep"/>
        </w:rPr>
        <w:footnoteReference w:id="3"/>
      </w:r>
      <w:r w:rsidR="00255000" w:rsidRPr="007B2096">
        <w:t> </w:t>
      </w:r>
      <w:r w:rsidR="00A53B95" w:rsidRPr="007B2096">
        <w:t xml:space="preserve">(*) </w:t>
      </w:r>
      <w:r w:rsidR="00255000" w:rsidRPr="007B2096">
        <w:t>;</w:t>
      </w:r>
    </w:p>
    <w:p w14:paraId="0F263FF5" w14:textId="77777777" w:rsidR="00617DAD" w:rsidRPr="007B2096" w:rsidRDefault="00255603" w:rsidP="00596F4E">
      <w:pPr>
        <w:numPr>
          <w:ilvl w:val="0"/>
          <w:numId w:val="3"/>
        </w:numPr>
        <w:tabs>
          <w:tab w:val="clear" w:pos="720"/>
          <w:tab w:val="num" w:pos="567"/>
        </w:tabs>
        <w:spacing w:before="120"/>
        <w:ind w:left="567" w:hanging="283"/>
        <w:jc w:val="both"/>
      </w:pPr>
      <w:proofErr w:type="gramStart"/>
      <w:r w:rsidRPr="007B2096">
        <w:t>l’offre</w:t>
      </w:r>
      <w:proofErr w:type="gramEnd"/>
      <w:r w:rsidRPr="007B2096">
        <w:t xml:space="preserve"> </w:t>
      </w:r>
      <w:r w:rsidR="00797104" w:rsidRPr="007B2096">
        <w:t xml:space="preserve">technique </w:t>
      </w:r>
      <w:r w:rsidRPr="007B2096">
        <w:t>du titulaire référencée en première page</w:t>
      </w:r>
      <w:r w:rsidR="00617DAD" w:rsidRPr="007B2096">
        <w:t> ;</w:t>
      </w:r>
    </w:p>
    <w:p w14:paraId="497057E5" w14:textId="77777777" w:rsidR="00255603" w:rsidRPr="00127A18" w:rsidRDefault="00617DAD" w:rsidP="00596F4E">
      <w:pPr>
        <w:numPr>
          <w:ilvl w:val="0"/>
          <w:numId w:val="3"/>
        </w:numPr>
        <w:tabs>
          <w:tab w:val="clear" w:pos="720"/>
          <w:tab w:val="num" w:pos="567"/>
        </w:tabs>
        <w:spacing w:before="120"/>
        <w:ind w:left="567" w:hanging="283"/>
        <w:jc w:val="both"/>
      </w:pPr>
      <w:proofErr w:type="gramStart"/>
      <w:r w:rsidRPr="007B2096">
        <w:t>les</w:t>
      </w:r>
      <w:proofErr w:type="gramEnd"/>
      <w:r w:rsidRPr="007B2096">
        <w:t xml:space="preserve"> actes spéciaux de sous-</w:t>
      </w:r>
      <w:r w:rsidRPr="00127A18">
        <w:t>traitance et leurs éventuels actes modificatifs postérieurs à la notification du marché.</w:t>
      </w:r>
    </w:p>
    <w:p w14:paraId="75E8C760" w14:textId="77777777" w:rsidR="00B91544" w:rsidRPr="00127A18" w:rsidRDefault="005A4947" w:rsidP="00D9466C">
      <w:pPr>
        <w:pStyle w:val="LISTAPUCE1"/>
        <w:rPr>
          <w:rFonts w:ascii="Arial" w:hAnsi="Arial" w:cs="Arial"/>
        </w:rPr>
      </w:pPr>
      <w:r w:rsidRPr="00127A18" w:rsidDel="005A4947">
        <w:rPr>
          <w:color w:val="0070C0"/>
        </w:rPr>
        <w:t xml:space="preserve"> </w:t>
      </w:r>
      <w:r w:rsidR="00A53B95" w:rsidRPr="00127A18">
        <w:rPr>
          <w:rFonts w:ascii="Arial" w:hAnsi="Arial" w:cs="Arial"/>
        </w:rPr>
        <w:t>(*) : Document non joint mais dont le titulaire déclare avoir connaissance</w:t>
      </w:r>
    </w:p>
    <w:p w14:paraId="7E35B03F" w14:textId="77777777" w:rsidR="00AB6727" w:rsidRPr="00127A18" w:rsidRDefault="00AB6727" w:rsidP="00AB6727">
      <w:pPr>
        <w:pStyle w:val="Listepuce"/>
        <w:numPr>
          <w:ilvl w:val="0"/>
          <w:numId w:val="0"/>
        </w:numPr>
        <w:spacing w:before="0" w:after="0"/>
        <w:rPr>
          <w:rFonts w:ascii="Arial" w:hAnsi="Arial" w:cs="Arial"/>
          <w:b/>
          <w:sz w:val="22"/>
          <w:szCs w:val="22"/>
        </w:rPr>
      </w:pPr>
    </w:p>
    <w:p w14:paraId="6CB7632F" w14:textId="77777777" w:rsidR="00B91544" w:rsidRPr="007B2096" w:rsidRDefault="00B91544" w:rsidP="00AB6727">
      <w:pPr>
        <w:pStyle w:val="Listepuce"/>
        <w:numPr>
          <w:ilvl w:val="0"/>
          <w:numId w:val="0"/>
        </w:numPr>
        <w:spacing w:before="0" w:after="0"/>
        <w:rPr>
          <w:rFonts w:ascii="Arial" w:hAnsi="Arial" w:cs="Arial"/>
          <w:b/>
          <w:szCs w:val="22"/>
        </w:rPr>
      </w:pPr>
      <w:r w:rsidRPr="007B2096">
        <w:rPr>
          <w:rFonts w:ascii="Arial" w:hAnsi="Arial" w:cs="Arial"/>
          <w:b/>
          <w:szCs w:val="22"/>
        </w:rPr>
        <w:t xml:space="preserve">Le titulaire reconnait expressément avoir pris connaissance et accepté les documents ci-dessus. </w:t>
      </w:r>
    </w:p>
    <w:p w14:paraId="5264FD7B" w14:textId="77777777" w:rsidR="00B91544" w:rsidRPr="007B2096" w:rsidRDefault="00B91544" w:rsidP="00B91544">
      <w:pPr>
        <w:pStyle w:val="Listepuce"/>
        <w:numPr>
          <w:ilvl w:val="0"/>
          <w:numId w:val="0"/>
        </w:numPr>
        <w:spacing w:before="0" w:after="0"/>
        <w:rPr>
          <w:rFonts w:ascii="Arial" w:hAnsi="Arial" w:cs="Arial"/>
          <w:b/>
          <w:szCs w:val="22"/>
        </w:rPr>
      </w:pPr>
      <w:r w:rsidRPr="007B2096">
        <w:rPr>
          <w:rFonts w:ascii="Arial" w:hAnsi="Arial" w:cs="Arial"/>
          <w:b/>
          <w:szCs w:val="22"/>
        </w:rPr>
        <w:t>Ses conditions générales de vente, hormis celles issues de dispositions légales impératives, sont inopposables quelle qu’en soit la forme.</w:t>
      </w:r>
    </w:p>
    <w:p w14:paraId="075D37D2" w14:textId="13BEA97F" w:rsidR="003247FB" w:rsidRDefault="003247FB" w:rsidP="00D9466C">
      <w:pPr>
        <w:ind w:left="567"/>
        <w:jc w:val="both"/>
      </w:pPr>
    </w:p>
    <w:p w14:paraId="14793BE4" w14:textId="77777777" w:rsidR="00756F6E" w:rsidRPr="00127A18" w:rsidRDefault="00756F6E" w:rsidP="00D9466C">
      <w:pPr>
        <w:ind w:left="567"/>
        <w:jc w:val="both"/>
      </w:pPr>
    </w:p>
    <w:p w14:paraId="1E33287E" w14:textId="77777777" w:rsidR="00B91544" w:rsidRPr="00127A18" w:rsidRDefault="00B91544" w:rsidP="00AD298B">
      <w:pPr>
        <w:pStyle w:val="PARA1"/>
        <w:ind w:left="0" w:firstLine="1"/>
        <w:rPr>
          <w:rFonts w:cs="Arial"/>
          <w:lang w:val="fr-FR"/>
        </w:rPr>
      </w:pPr>
    </w:p>
    <w:p w14:paraId="2BA51BE7" w14:textId="77777777" w:rsidR="00B91544" w:rsidRPr="00127A18" w:rsidRDefault="00B91544" w:rsidP="00127A18">
      <w:pPr>
        <w:pStyle w:val="Titre1"/>
        <w:rPr>
          <w:rFonts w:ascii="Arial" w:hAnsi="Arial" w:cs="Arial"/>
        </w:rPr>
      </w:pPr>
      <w:bookmarkStart w:id="53" w:name="_Toc213307830"/>
      <w:r w:rsidRPr="00127A18">
        <w:rPr>
          <w:rFonts w:ascii="Arial" w:hAnsi="Arial" w:cs="Arial"/>
        </w:rPr>
        <w:t>CONDITIONS PARTICULIERES D’EXECUTION</w:t>
      </w:r>
      <w:bookmarkEnd w:id="53"/>
    </w:p>
    <w:p w14:paraId="0FA32A47" w14:textId="08E33BDB" w:rsidR="00A1528E" w:rsidRPr="00756F6E" w:rsidRDefault="00A1528E" w:rsidP="00756F6E">
      <w:pPr>
        <w:keepNext/>
        <w:keepLines/>
        <w:numPr>
          <w:ilvl w:val="1"/>
          <w:numId w:val="1"/>
        </w:numPr>
        <w:tabs>
          <w:tab w:val="left" w:pos="-720"/>
        </w:tabs>
        <w:spacing w:after="120" w:line="276" w:lineRule="auto"/>
        <w:ind w:hanging="1983"/>
        <w:jc w:val="both"/>
        <w:outlineLvl w:val="1"/>
        <w:rPr>
          <w:b/>
          <w:u w:val="single"/>
        </w:rPr>
      </w:pPr>
      <w:r w:rsidRPr="00756F6E">
        <w:rPr>
          <w:b/>
          <w:u w:val="single"/>
        </w:rPr>
        <w:t>Obligation de résultat</w:t>
      </w:r>
    </w:p>
    <w:p w14:paraId="7F48BED3" w14:textId="77777777" w:rsidR="00A1528E" w:rsidRPr="00127A18" w:rsidRDefault="00A1528E" w:rsidP="00A1528E">
      <w:pPr>
        <w:pStyle w:val="PARA1"/>
        <w:ind w:left="0" w:firstLine="0"/>
        <w:rPr>
          <w:rFonts w:cs="Arial"/>
        </w:rPr>
      </w:pPr>
      <w:r w:rsidRPr="00127A18">
        <w:rPr>
          <w:rFonts w:cs="Arial"/>
        </w:rPr>
        <w:t xml:space="preserve">Il est rappelé que le </w:t>
      </w:r>
      <w:r w:rsidR="0008283A" w:rsidRPr="00127A18">
        <w:rPr>
          <w:rFonts w:cs="Arial"/>
        </w:rPr>
        <w:t>titulaire</w:t>
      </w:r>
      <w:r w:rsidRPr="00127A18">
        <w:rPr>
          <w:rFonts w:cs="Arial"/>
        </w:rPr>
        <w:t xml:space="preserve"> est soumis à une obligation de résultat à l’égard de l’ONERA. </w:t>
      </w:r>
    </w:p>
    <w:p w14:paraId="24CDB0EC" w14:textId="77777777" w:rsidR="00A1528E" w:rsidRPr="00127A18" w:rsidRDefault="00A1528E" w:rsidP="00A1528E">
      <w:pPr>
        <w:pStyle w:val="PARA1"/>
        <w:ind w:left="0" w:firstLine="0"/>
        <w:rPr>
          <w:rFonts w:cs="Arial"/>
        </w:rPr>
      </w:pPr>
      <w:r w:rsidRPr="00127A18">
        <w:rPr>
          <w:rFonts w:cs="Arial"/>
        </w:rPr>
        <w:t xml:space="preserve">Cette obligation vaut tant avant qu’après admission des prestations conformément aux garanties légales et contractuelles qu’il doit. </w:t>
      </w:r>
    </w:p>
    <w:p w14:paraId="5203886E" w14:textId="77777777" w:rsidR="001B03DE" w:rsidRPr="002174C3" w:rsidRDefault="001B03DE" w:rsidP="001B03DE">
      <w:pPr>
        <w:keepNext/>
        <w:keepLines/>
        <w:numPr>
          <w:ilvl w:val="1"/>
          <w:numId w:val="1"/>
        </w:numPr>
        <w:tabs>
          <w:tab w:val="left" w:pos="-720"/>
        </w:tabs>
        <w:spacing w:after="120" w:line="276" w:lineRule="auto"/>
        <w:ind w:hanging="1983"/>
        <w:jc w:val="both"/>
        <w:outlineLvl w:val="1"/>
        <w:rPr>
          <w:b/>
          <w:u w:val="single"/>
        </w:rPr>
      </w:pPr>
      <w:r w:rsidRPr="002174C3">
        <w:rPr>
          <w:b/>
          <w:u w:val="single"/>
        </w:rPr>
        <w:t>Respect de l’environnement</w:t>
      </w:r>
    </w:p>
    <w:p w14:paraId="6C95C823" w14:textId="77777777" w:rsidR="001B03DE" w:rsidRPr="008B7C81" w:rsidRDefault="001B03DE" w:rsidP="001B03DE">
      <w:pPr>
        <w:pStyle w:val="PARA1"/>
        <w:ind w:left="0" w:firstLine="0"/>
        <w:rPr>
          <w:rFonts w:cs="Arial"/>
        </w:rPr>
      </w:pPr>
      <w:r w:rsidRPr="00F94415">
        <w:rPr>
          <w:rFonts w:cs="Arial"/>
        </w:rPr>
        <w:t xml:space="preserve">Le </w:t>
      </w:r>
      <w:r>
        <w:rPr>
          <w:rFonts w:cs="Arial"/>
          <w:lang w:val="fr-FR"/>
        </w:rPr>
        <w:t>titulaire</w:t>
      </w:r>
      <w:r w:rsidRPr="00F94415">
        <w:rPr>
          <w:rFonts w:cs="Arial"/>
        </w:rPr>
        <w:t xml:space="preserve"> s’engage dans une démarche globale de respect de l’environnement pour l’exécution des prestations attendues au titre du présent marché</w:t>
      </w:r>
      <w:r>
        <w:rPr>
          <w:rFonts w:cs="Arial"/>
          <w:lang w:val="fr-FR"/>
        </w:rPr>
        <w:t xml:space="preserve"> conformément aux dispositions mentionnées ci-après et dans son offre technique</w:t>
      </w:r>
      <w:r w:rsidRPr="00F94415">
        <w:rPr>
          <w:rFonts w:cs="Arial"/>
        </w:rPr>
        <w:t xml:space="preserve">. </w:t>
      </w:r>
    </w:p>
    <w:p w14:paraId="492BE14C" w14:textId="77777777" w:rsidR="001B03DE" w:rsidRDefault="001B03DE" w:rsidP="001B03DE">
      <w:pPr>
        <w:pStyle w:val="PARA1"/>
        <w:ind w:left="0" w:firstLine="0"/>
        <w:rPr>
          <w:rFonts w:cs="Arial"/>
        </w:rPr>
      </w:pPr>
    </w:p>
    <w:p w14:paraId="336F00BE" w14:textId="77777777" w:rsidR="001B03DE" w:rsidRDefault="001B03DE" w:rsidP="001B03DE">
      <w:pPr>
        <w:pStyle w:val="PARA1"/>
        <w:ind w:left="0" w:firstLine="0"/>
        <w:rPr>
          <w:rFonts w:cs="Arial"/>
          <w:lang w:val="fr-FR"/>
        </w:rPr>
      </w:pPr>
      <w:r w:rsidRPr="00F94415">
        <w:rPr>
          <w:rFonts w:cs="Arial"/>
        </w:rPr>
        <w:t>A ce titre,  il s’engage à réduire sa consommation d’</w:t>
      </w:r>
      <w:r w:rsidRPr="00F96162">
        <w:rPr>
          <w:rFonts w:cs="Arial"/>
        </w:rPr>
        <w:t>énergie et ses</w:t>
      </w:r>
      <w:r w:rsidRPr="00D120C7">
        <w:rPr>
          <w:rFonts w:cs="Arial"/>
        </w:rPr>
        <w:t xml:space="preserve"> </w:t>
      </w:r>
      <w:r w:rsidRPr="00FD6383">
        <w:rPr>
          <w:rFonts w:cs="Arial"/>
        </w:rPr>
        <w:t>émissions de gaz à effet de serre</w:t>
      </w:r>
      <w:r>
        <w:rPr>
          <w:rFonts w:cs="Arial"/>
          <w:lang w:val="fr-FR"/>
        </w:rPr>
        <w:t>.</w:t>
      </w:r>
    </w:p>
    <w:p w14:paraId="447C5496" w14:textId="77777777" w:rsidR="001B03DE" w:rsidRDefault="001B03DE" w:rsidP="001B03DE">
      <w:pPr>
        <w:pStyle w:val="PARA1"/>
        <w:ind w:left="0" w:firstLine="0"/>
        <w:rPr>
          <w:rFonts w:cs="Arial"/>
          <w:lang w:val="fr-FR"/>
        </w:rPr>
      </w:pPr>
    </w:p>
    <w:p w14:paraId="70C5D6FB" w14:textId="77777777" w:rsidR="001B03DE" w:rsidRPr="00DC0A4B" w:rsidRDefault="001B03DE" w:rsidP="001B03DE">
      <w:pPr>
        <w:pStyle w:val="PARA1"/>
        <w:ind w:left="0" w:firstLine="0"/>
        <w:rPr>
          <w:rFonts w:cs="Arial"/>
          <w:u w:val="single"/>
          <w:lang w:val="fr-FR"/>
        </w:rPr>
      </w:pPr>
      <w:r w:rsidRPr="00DC0A4B">
        <w:rPr>
          <w:rFonts w:cs="Arial"/>
          <w:u w:val="single"/>
          <w:lang w:val="fr-FR"/>
        </w:rPr>
        <w:t>Emballages :</w:t>
      </w:r>
    </w:p>
    <w:p w14:paraId="70D548E0" w14:textId="77777777" w:rsidR="001B03DE" w:rsidRDefault="001B03DE" w:rsidP="001B03DE">
      <w:pPr>
        <w:pStyle w:val="PARA1"/>
        <w:ind w:left="0" w:firstLine="0"/>
        <w:rPr>
          <w:rFonts w:cs="Arial"/>
          <w:lang w:val="fr-FR"/>
        </w:rPr>
      </w:pPr>
    </w:p>
    <w:p w14:paraId="4159B695" w14:textId="77777777" w:rsidR="001B03DE" w:rsidRPr="008B7C81" w:rsidRDefault="001B03DE" w:rsidP="001B03DE">
      <w:pPr>
        <w:pStyle w:val="PARA1"/>
        <w:ind w:left="0" w:firstLine="0"/>
        <w:rPr>
          <w:rFonts w:cs="Arial"/>
        </w:rPr>
      </w:pPr>
      <w:r w:rsidRPr="008B7C81">
        <w:rPr>
          <w:rFonts w:cs="Arial"/>
        </w:rPr>
        <w:t xml:space="preserve">Dans le cadre de l’exécution du présent marché, le </w:t>
      </w:r>
      <w:r>
        <w:rPr>
          <w:rFonts w:cs="Arial"/>
          <w:lang w:val="fr-FR"/>
        </w:rPr>
        <w:t>titulaire</w:t>
      </w:r>
      <w:r w:rsidRPr="008B7C81">
        <w:rPr>
          <w:rFonts w:cs="Arial"/>
        </w:rPr>
        <w:t xml:space="preserve"> veille à poursuivre les objectifs</w:t>
      </w:r>
      <w:r>
        <w:rPr>
          <w:rFonts w:cs="Arial"/>
        </w:rPr>
        <w:t> </w:t>
      </w:r>
      <w:r>
        <w:rPr>
          <w:rFonts w:cs="Arial"/>
          <w:lang w:val="fr-FR"/>
        </w:rPr>
        <w:t>:</w:t>
      </w:r>
      <w:r w:rsidRPr="008B7C81">
        <w:rPr>
          <w:rFonts w:cs="Arial"/>
        </w:rPr>
        <w:t xml:space="preserve"> </w:t>
      </w:r>
    </w:p>
    <w:p w14:paraId="29BE39B0" w14:textId="77777777" w:rsidR="001B03DE" w:rsidRPr="008B7C81" w:rsidRDefault="001B03DE" w:rsidP="001B03DE">
      <w:pPr>
        <w:pStyle w:val="PARA1"/>
        <w:numPr>
          <w:ilvl w:val="0"/>
          <w:numId w:val="35"/>
        </w:numPr>
        <w:ind w:left="1134"/>
        <w:rPr>
          <w:rFonts w:cs="Arial"/>
        </w:rPr>
      </w:pPr>
      <w:r w:rsidRPr="008B7C81">
        <w:rPr>
          <w:rFonts w:cs="Arial"/>
        </w:rPr>
        <w:lastRenderedPageBreak/>
        <w:t xml:space="preserve">fixés par la loi n° 2020-105 du 10 février 2020 relative à la lutte contre le gaspillage et à l’économie circulaire en matière de réduction, de réemploi et de recyclage des emballages (au travers de ses articles 7, 67 et 77 portant notamment modification du code de l’environnement à ses articles L 541-1, L.541-10-17, L.541-15-10) ; </w:t>
      </w:r>
    </w:p>
    <w:p w14:paraId="36FFA8DA" w14:textId="77777777" w:rsidR="00E27507" w:rsidRPr="008B7C81" w:rsidRDefault="00E27507" w:rsidP="00E27507">
      <w:pPr>
        <w:pStyle w:val="PARA1"/>
        <w:numPr>
          <w:ilvl w:val="0"/>
          <w:numId w:val="35"/>
        </w:numPr>
        <w:ind w:left="1134" w:hanging="283"/>
        <w:rPr>
          <w:rFonts w:cs="Arial"/>
        </w:rPr>
      </w:pPr>
      <w:r w:rsidRPr="008B7C81">
        <w:rPr>
          <w:rFonts w:cs="Arial"/>
        </w:rPr>
        <w:t xml:space="preserve">et par extension, de la stratégie nationale pour la réduction, la réutilisation, le réemploi et le recyclage des emballages en plastique à usage unique adoptée le 14 avril 2022 (décret 2022-549). </w:t>
      </w:r>
    </w:p>
    <w:p w14:paraId="08FD7882" w14:textId="77777777" w:rsidR="00E27507" w:rsidRPr="008B7C81" w:rsidRDefault="00E27507" w:rsidP="00E27507">
      <w:pPr>
        <w:pStyle w:val="PARA1"/>
        <w:ind w:left="1418" w:hanging="567"/>
        <w:rPr>
          <w:rFonts w:cs="Arial"/>
        </w:rPr>
      </w:pPr>
    </w:p>
    <w:p w14:paraId="7F04C760" w14:textId="77777777" w:rsidR="00E27507" w:rsidRPr="008B7C81" w:rsidRDefault="00E27507" w:rsidP="00E27507">
      <w:pPr>
        <w:pStyle w:val="PARA1"/>
        <w:ind w:left="0" w:firstLine="0"/>
        <w:rPr>
          <w:rFonts w:cs="Arial"/>
        </w:rPr>
      </w:pPr>
      <w:r>
        <w:rPr>
          <w:rFonts w:cs="Arial"/>
        </w:rPr>
        <w:t xml:space="preserve">À cet effet, le </w:t>
      </w:r>
      <w:r>
        <w:rPr>
          <w:rFonts w:cs="Arial"/>
          <w:lang w:val="fr-FR"/>
        </w:rPr>
        <w:t>titulaire</w:t>
      </w:r>
      <w:r w:rsidRPr="008B7C81">
        <w:rPr>
          <w:rFonts w:cs="Arial"/>
        </w:rPr>
        <w:t xml:space="preserve"> doit : </w:t>
      </w:r>
    </w:p>
    <w:p w14:paraId="756197E5" w14:textId="77777777" w:rsidR="00E27507" w:rsidRPr="008B7C81" w:rsidRDefault="00E27507" w:rsidP="00E27507">
      <w:pPr>
        <w:pStyle w:val="PARA1"/>
        <w:numPr>
          <w:ilvl w:val="0"/>
          <w:numId w:val="35"/>
        </w:numPr>
        <w:ind w:left="1418" w:hanging="567"/>
        <w:rPr>
          <w:rFonts w:cs="Arial"/>
        </w:rPr>
      </w:pPr>
      <w:r w:rsidRPr="008B7C81">
        <w:rPr>
          <w:rFonts w:cs="Arial"/>
        </w:rPr>
        <w:t xml:space="preserve">réduire les emballages, en supprimant notamment les emballages inutiles ; </w:t>
      </w:r>
    </w:p>
    <w:p w14:paraId="3C0D2D4B" w14:textId="77777777" w:rsidR="00E27507" w:rsidRPr="008B7C81" w:rsidRDefault="00E27507" w:rsidP="00E27507">
      <w:pPr>
        <w:pStyle w:val="PARA1"/>
        <w:numPr>
          <w:ilvl w:val="0"/>
          <w:numId w:val="35"/>
        </w:numPr>
        <w:ind w:left="1418" w:hanging="567"/>
        <w:rPr>
          <w:rFonts w:cs="Arial"/>
        </w:rPr>
      </w:pPr>
      <w:r w:rsidRPr="008B7C81">
        <w:rPr>
          <w:rFonts w:cs="Arial"/>
        </w:rPr>
        <w:t xml:space="preserve">favoriser le réemploi des emballages ; </w:t>
      </w:r>
    </w:p>
    <w:p w14:paraId="608F6EE2" w14:textId="77777777" w:rsidR="00E27507" w:rsidRPr="008B7C81" w:rsidRDefault="00E27507" w:rsidP="00E27507">
      <w:pPr>
        <w:pStyle w:val="PARA1"/>
        <w:numPr>
          <w:ilvl w:val="0"/>
          <w:numId w:val="35"/>
        </w:numPr>
        <w:ind w:left="1418" w:hanging="567"/>
        <w:rPr>
          <w:rFonts w:cs="Arial"/>
        </w:rPr>
      </w:pPr>
      <w:r w:rsidRPr="008B7C81">
        <w:rPr>
          <w:rFonts w:cs="Arial"/>
        </w:rPr>
        <w:t xml:space="preserve">privilégier les emballages dont la filière de recyclage est effective ; </w:t>
      </w:r>
    </w:p>
    <w:p w14:paraId="799DCFBB" w14:textId="77777777" w:rsidR="00E27507" w:rsidRPr="008B7C81" w:rsidRDefault="00E27507" w:rsidP="00E27507">
      <w:pPr>
        <w:pStyle w:val="PARA1"/>
        <w:numPr>
          <w:ilvl w:val="0"/>
          <w:numId w:val="35"/>
        </w:numPr>
        <w:ind w:left="1418" w:hanging="567"/>
        <w:rPr>
          <w:rFonts w:cs="Arial"/>
        </w:rPr>
      </w:pPr>
      <w:r w:rsidRPr="008B7C81">
        <w:rPr>
          <w:rFonts w:cs="Arial"/>
        </w:rPr>
        <w:t xml:space="preserve">réaliser sur son site et dans le cadre des prestations une collecte et un tri de ses emballages. </w:t>
      </w:r>
    </w:p>
    <w:p w14:paraId="798679E8" w14:textId="77777777" w:rsidR="00E27507" w:rsidRPr="0057597D" w:rsidRDefault="00E27507" w:rsidP="001B03DE">
      <w:pPr>
        <w:ind w:left="567"/>
        <w:jc w:val="both"/>
        <w:rPr>
          <w:lang w:val="x-none"/>
        </w:rPr>
      </w:pPr>
    </w:p>
    <w:p w14:paraId="3DC742AF" w14:textId="77777777" w:rsidR="00E27507" w:rsidRPr="008B7C81" w:rsidRDefault="00E27507" w:rsidP="00E27507">
      <w:pPr>
        <w:pStyle w:val="PARA1"/>
        <w:ind w:left="0" w:firstLine="0"/>
        <w:rPr>
          <w:rFonts w:cs="Arial"/>
        </w:rPr>
      </w:pPr>
      <w:r>
        <w:rPr>
          <w:rFonts w:cs="Arial"/>
        </w:rPr>
        <w:t xml:space="preserve">Pour cela, le </w:t>
      </w:r>
      <w:r>
        <w:rPr>
          <w:rFonts w:cs="Arial"/>
          <w:lang w:val="fr-FR"/>
        </w:rPr>
        <w:t>titulaire</w:t>
      </w:r>
      <w:r w:rsidRPr="008B7C81">
        <w:rPr>
          <w:rFonts w:cs="Arial"/>
        </w:rPr>
        <w:t xml:space="preserve"> doit notamment : </w:t>
      </w:r>
    </w:p>
    <w:p w14:paraId="20561941" w14:textId="77777777" w:rsidR="00E27507" w:rsidRDefault="00E27507" w:rsidP="00E27507">
      <w:pPr>
        <w:pStyle w:val="PARA1"/>
        <w:numPr>
          <w:ilvl w:val="0"/>
          <w:numId w:val="35"/>
        </w:numPr>
        <w:ind w:left="1276" w:hanging="425"/>
        <w:rPr>
          <w:rFonts w:cs="Arial"/>
        </w:rPr>
      </w:pPr>
      <w:r w:rsidRPr="008B7C81">
        <w:rPr>
          <w:rFonts w:cs="Arial"/>
        </w:rPr>
        <w:t xml:space="preserve">optimiser les volumes et le poids des emballages secondaires et tertiaires pour réduire les prélèvements à la source et les surfaces de stockage ; </w:t>
      </w:r>
    </w:p>
    <w:p w14:paraId="221398C0" w14:textId="77777777" w:rsidR="00E27507" w:rsidRPr="008B7C81" w:rsidRDefault="00E27507" w:rsidP="00E27507">
      <w:pPr>
        <w:pStyle w:val="PARA1"/>
        <w:numPr>
          <w:ilvl w:val="0"/>
          <w:numId w:val="35"/>
        </w:numPr>
        <w:ind w:left="1276" w:hanging="425"/>
        <w:rPr>
          <w:rFonts w:cs="Arial"/>
        </w:rPr>
      </w:pPr>
      <w:r w:rsidRPr="008B7C81">
        <w:rPr>
          <w:rFonts w:cs="Arial"/>
        </w:rPr>
        <w:t xml:space="preserve">réduire l’utilisation d’emballages primaires et utiliser des alternatives aux emballages individuels ; </w:t>
      </w:r>
    </w:p>
    <w:p w14:paraId="64D7B1D3" w14:textId="77777777" w:rsidR="00E27507" w:rsidRPr="008B7C81" w:rsidRDefault="00E27507" w:rsidP="00E27507">
      <w:pPr>
        <w:pStyle w:val="PARA1"/>
        <w:numPr>
          <w:ilvl w:val="0"/>
          <w:numId w:val="35"/>
        </w:numPr>
        <w:ind w:left="1276" w:hanging="425"/>
        <w:rPr>
          <w:rFonts w:cs="Arial"/>
        </w:rPr>
      </w:pPr>
      <w:r w:rsidRPr="008B7C81">
        <w:rPr>
          <w:rFonts w:cs="Arial"/>
        </w:rPr>
        <w:t>utiliser des matériaux recyclés ou recyclables pour les emballages, en utilisant du carton contenant au moins 70% de matières recyclées et en excluant le pvc</w:t>
      </w:r>
      <w:r>
        <w:rPr>
          <w:rFonts w:cs="Arial"/>
        </w:rPr>
        <w:t> </w:t>
      </w:r>
      <w:r>
        <w:rPr>
          <w:rFonts w:cs="Arial"/>
          <w:lang w:val="fr-FR"/>
        </w:rPr>
        <w:t>;</w:t>
      </w:r>
      <w:r w:rsidRPr="008B7C81">
        <w:rPr>
          <w:rFonts w:cs="Arial"/>
        </w:rPr>
        <w:t xml:space="preserve"> </w:t>
      </w:r>
    </w:p>
    <w:p w14:paraId="41CDCEB5" w14:textId="77777777" w:rsidR="00E27507" w:rsidRPr="008B7C81" w:rsidRDefault="00E27507" w:rsidP="00E27507">
      <w:pPr>
        <w:pStyle w:val="PARA1"/>
        <w:numPr>
          <w:ilvl w:val="0"/>
          <w:numId w:val="35"/>
        </w:numPr>
        <w:ind w:left="1276" w:hanging="425"/>
        <w:rPr>
          <w:rFonts w:cs="Arial"/>
        </w:rPr>
      </w:pPr>
      <w:r w:rsidRPr="008B7C81">
        <w:rPr>
          <w:rFonts w:cs="Arial"/>
        </w:rPr>
        <w:t xml:space="preserve">proposer des alternatives aux blisters plastiques ; </w:t>
      </w:r>
    </w:p>
    <w:p w14:paraId="0F7FD48B" w14:textId="77777777" w:rsidR="00E27507" w:rsidRPr="008B7C81" w:rsidRDefault="00E27507" w:rsidP="00E27507">
      <w:pPr>
        <w:pStyle w:val="PARA1"/>
        <w:numPr>
          <w:ilvl w:val="0"/>
          <w:numId w:val="35"/>
        </w:numPr>
        <w:ind w:left="1276" w:hanging="425"/>
        <w:rPr>
          <w:rFonts w:cs="Arial"/>
        </w:rPr>
      </w:pPr>
      <w:r w:rsidRPr="008B7C81">
        <w:rPr>
          <w:rFonts w:cs="Arial"/>
        </w:rPr>
        <w:t xml:space="preserve">préférer les emballages facilement recyclables tels que le papier froissé ou carton ondulé / crêpé / cannelé, plutôt que les emballages plastiques difficilement recyclables ; </w:t>
      </w:r>
    </w:p>
    <w:p w14:paraId="3609835B" w14:textId="77777777" w:rsidR="00E27507" w:rsidRPr="008B7C81" w:rsidRDefault="00E27507" w:rsidP="00E27507">
      <w:pPr>
        <w:pStyle w:val="PARA1"/>
        <w:numPr>
          <w:ilvl w:val="0"/>
          <w:numId w:val="35"/>
        </w:numPr>
        <w:ind w:left="1276" w:hanging="425"/>
        <w:rPr>
          <w:rFonts w:cs="Arial"/>
        </w:rPr>
      </w:pPr>
      <w:r w:rsidRPr="008B7C81">
        <w:rPr>
          <w:rFonts w:cs="Arial"/>
        </w:rPr>
        <w:t xml:space="preserve">éviter les chips de calage en polystyrène et les alternatives biodégradables qui ne le sont que dans des conditions particulières ; </w:t>
      </w:r>
    </w:p>
    <w:p w14:paraId="26011001" w14:textId="77777777" w:rsidR="00E27507" w:rsidRPr="008B7C81" w:rsidRDefault="00E27507" w:rsidP="00E27507">
      <w:pPr>
        <w:pStyle w:val="PARA1"/>
        <w:numPr>
          <w:ilvl w:val="0"/>
          <w:numId w:val="35"/>
        </w:numPr>
        <w:ind w:left="1276" w:hanging="425"/>
        <w:rPr>
          <w:rFonts w:cs="Arial"/>
        </w:rPr>
      </w:pPr>
      <w:r w:rsidRPr="008B7C81">
        <w:rPr>
          <w:rFonts w:cs="Arial"/>
        </w:rPr>
        <w:t xml:space="preserve">concevoir l’emballage pour éviter toute détérioration en cours de transport ou de manutention et tout risque d’ouverture accidentelle du colis ou d’altération de son contenu. </w:t>
      </w:r>
    </w:p>
    <w:p w14:paraId="05734434" w14:textId="77777777" w:rsidR="007B2096" w:rsidRDefault="007B2096" w:rsidP="001B03DE">
      <w:pPr>
        <w:pStyle w:val="PARA1"/>
        <w:ind w:left="0" w:firstLine="1"/>
        <w:rPr>
          <w:rFonts w:cs="Arial"/>
          <w:lang w:val="fr-FR"/>
        </w:rPr>
      </w:pPr>
    </w:p>
    <w:p w14:paraId="320C434D" w14:textId="77777777" w:rsidR="007B2096" w:rsidRDefault="007B2096" w:rsidP="007B2096">
      <w:pPr>
        <w:pStyle w:val="PARA1"/>
        <w:ind w:left="0" w:firstLine="0"/>
        <w:rPr>
          <w:rFonts w:cs="Arial"/>
          <w:lang w:val="fr-FR"/>
        </w:rPr>
      </w:pPr>
      <w:r>
        <w:rPr>
          <w:rFonts w:cs="Arial"/>
          <w:lang w:val="fr-FR"/>
        </w:rPr>
        <w:t>Il s’engage également à reprendre, sur demande de l’ONERA, les emballages après livraison et installation.</w:t>
      </w:r>
    </w:p>
    <w:p w14:paraId="1B7EB498" w14:textId="77777777" w:rsidR="007B2096" w:rsidRDefault="007B2096" w:rsidP="007B2096">
      <w:pPr>
        <w:pStyle w:val="Default"/>
        <w:ind w:left="-426"/>
        <w:jc w:val="both"/>
        <w:rPr>
          <w:color w:val="auto"/>
          <w:lang w:eastAsia="x-none"/>
        </w:rPr>
      </w:pPr>
    </w:p>
    <w:p w14:paraId="66E2F9F7" w14:textId="77777777" w:rsidR="007B2096" w:rsidRPr="008B7C81" w:rsidRDefault="007B2096" w:rsidP="007B2096">
      <w:pPr>
        <w:pStyle w:val="PARA1"/>
        <w:ind w:left="0" w:firstLine="0"/>
        <w:rPr>
          <w:rFonts w:cs="Arial"/>
        </w:rPr>
      </w:pPr>
      <w:r w:rsidRPr="008B7C81">
        <w:rPr>
          <w:rFonts w:cs="Arial"/>
        </w:rPr>
        <w:t xml:space="preserve">En cas de non-respect des obligations du présent article, la responsabilité du </w:t>
      </w:r>
      <w:r>
        <w:rPr>
          <w:rFonts w:cs="Arial"/>
          <w:lang w:val="fr-FR"/>
        </w:rPr>
        <w:t>titulaire</w:t>
      </w:r>
      <w:r w:rsidRPr="008B7C81">
        <w:rPr>
          <w:rFonts w:cs="Arial"/>
        </w:rPr>
        <w:t xml:space="preserve"> est engagée. </w:t>
      </w:r>
    </w:p>
    <w:p w14:paraId="2C9C7543" w14:textId="77777777" w:rsidR="007B2096" w:rsidRDefault="007B2096" w:rsidP="007B2096">
      <w:pPr>
        <w:pStyle w:val="Default"/>
        <w:jc w:val="both"/>
      </w:pPr>
    </w:p>
    <w:p w14:paraId="094B60D6" w14:textId="77777777" w:rsidR="007B2096" w:rsidRPr="00DC0A4B" w:rsidRDefault="007B2096" w:rsidP="007B2096">
      <w:pPr>
        <w:pStyle w:val="Default"/>
        <w:jc w:val="both"/>
        <w:rPr>
          <w:u w:val="single"/>
        </w:rPr>
      </w:pPr>
      <w:r w:rsidRPr="00DC0A4B">
        <w:rPr>
          <w:u w:val="single"/>
        </w:rPr>
        <w:t>Transport des équipements</w:t>
      </w:r>
      <w:r>
        <w:rPr>
          <w:u w:val="single"/>
        </w:rPr>
        <w:t xml:space="preserve"> </w:t>
      </w:r>
      <w:r w:rsidRPr="00DC0A4B">
        <w:rPr>
          <w:u w:val="single"/>
        </w:rPr>
        <w:t>:</w:t>
      </w:r>
    </w:p>
    <w:p w14:paraId="1DC62615" w14:textId="77777777" w:rsidR="007B2096" w:rsidRDefault="007B2096" w:rsidP="007B2096">
      <w:pPr>
        <w:pStyle w:val="Default"/>
        <w:jc w:val="both"/>
        <w:rPr>
          <w:color w:val="auto"/>
          <w:lang w:eastAsia="x-none"/>
        </w:rPr>
      </w:pPr>
    </w:p>
    <w:p w14:paraId="18E69FDA" w14:textId="54CB7EA3" w:rsidR="007B2096" w:rsidRPr="001200F2" w:rsidRDefault="007B2096" w:rsidP="007B2096">
      <w:pPr>
        <w:pStyle w:val="Default"/>
        <w:jc w:val="both"/>
        <w:rPr>
          <w:color w:val="auto"/>
          <w:lang w:eastAsia="x-none"/>
        </w:rPr>
      </w:pPr>
      <w:r w:rsidRPr="001200F2">
        <w:rPr>
          <w:color w:val="auto"/>
          <w:lang w:eastAsia="x-none"/>
        </w:rPr>
        <w:t xml:space="preserve">Pour l’organisation des transports des équipements jusqu’au centre ONERA, le </w:t>
      </w:r>
      <w:r>
        <w:rPr>
          <w:color w:val="auto"/>
          <w:lang w:eastAsia="x-none"/>
        </w:rPr>
        <w:t>titulaire</w:t>
      </w:r>
      <w:r w:rsidRPr="001200F2">
        <w:rPr>
          <w:color w:val="auto"/>
          <w:lang w:eastAsia="x-none"/>
        </w:rPr>
        <w:t xml:space="preserve"> recourt, lorsque les trajets le permettent, à des solutions alternatives au transport routier conventionnel utilisant l’essence ou le diesel comme carburant, et ce, dans un objectif de minimiser leur impact en matière d’émissions de gaz à effet de serre (GES). Ces solutions alternatives portent, à la discrétion du </w:t>
      </w:r>
      <w:r>
        <w:rPr>
          <w:color w:val="auto"/>
          <w:lang w:eastAsia="x-none"/>
        </w:rPr>
        <w:t>titulaire</w:t>
      </w:r>
      <w:r w:rsidRPr="001200F2">
        <w:rPr>
          <w:color w:val="auto"/>
          <w:lang w:eastAsia="x-none"/>
        </w:rPr>
        <w:t xml:space="preserve"> : </w:t>
      </w:r>
    </w:p>
    <w:p w14:paraId="628F4004" w14:textId="77777777" w:rsidR="007B2096" w:rsidRPr="001200F2" w:rsidRDefault="007B2096" w:rsidP="007B2096">
      <w:pPr>
        <w:pStyle w:val="Default"/>
        <w:numPr>
          <w:ilvl w:val="0"/>
          <w:numId w:val="34"/>
        </w:numPr>
        <w:suppressLineNumbers/>
        <w:suppressAutoHyphens/>
        <w:autoSpaceDE/>
        <w:autoSpaceDN/>
        <w:adjustRightInd/>
        <w:jc w:val="both"/>
        <w:rPr>
          <w:color w:val="auto"/>
          <w:lang w:eastAsia="x-none"/>
        </w:rPr>
      </w:pPr>
      <w:proofErr w:type="gramStart"/>
      <w:r w:rsidRPr="001200F2">
        <w:rPr>
          <w:color w:val="auto"/>
        </w:rPr>
        <w:t>sur</w:t>
      </w:r>
      <w:proofErr w:type="gramEnd"/>
      <w:r w:rsidRPr="001200F2">
        <w:rPr>
          <w:color w:val="auto"/>
        </w:rPr>
        <w:t xml:space="preserve"> le recours au transport ferroviaire, fluvial, et/ou à la </w:t>
      </w:r>
      <w:proofErr w:type="spellStart"/>
      <w:r w:rsidRPr="001200F2">
        <w:rPr>
          <w:color w:val="auto"/>
        </w:rPr>
        <w:t>cyclologistique</w:t>
      </w:r>
      <w:proofErr w:type="spellEnd"/>
      <w:r w:rsidRPr="001200F2">
        <w:rPr>
          <w:color w:val="auto"/>
        </w:rPr>
        <w:t xml:space="preserve"> (ex. vélo cargo) pour le « dernier-kilomètre » ; </w:t>
      </w:r>
    </w:p>
    <w:p w14:paraId="2C97C0C8" w14:textId="77777777" w:rsidR="007B2096" w:rsidRPr="001200F2" w:rsidRDefault="007B2096" w:rsidP="007B2096">
      <w:pPr>
        <w:pStyle w:val="PARA1"/>
        <w:numPr>
          <w:ilvl w:val="0"/>
          <w:numId w:val="34"/>
        </w:numPr>
        <w:rPr>
          <w:rFonts w:cs="Arial"/>
          <w:lang w:val="fr-FR"/>
        </w:rPr>
      </w:pPr>
      <w:proofErr w:type="gramStart"/>
      <w:r w:rsidRPr="001200F2">
        <w:rPr>
          <w:rFonts w:cs="Arial"/>
          <w:lang w:val="fr-FR"/>
        </w:rPr>
        <w:t>sur</w:t>
      </w:r>
      <w:proofErr w:type="gramEnd"/>
      <w:r w:rsidRPr="001200F2">
        <w:rPr>
          <w:rFonts w:cs="Arial"/>
          <w:lang w:val="fr-FR"/>
        </w:rPr>
        <w:t xml:space="preserve"> le type de source d’énergie alimentant les véhicules routiers utilisés (électricité, hydrogène, gaz naturel (GNC/GNL) y compris biogaz, gaz de pétrole liquéfié (GPL), biocarburant non produit à partir d’huile de palme ou de soja, ou carburant de synthèse). </w:t>
      </w:r>
    </w:p>
    <w:p w14:paraId="053F5D46" w14:textId="55AFB890" w:rsidR="001B03DE" w:rsidRPr="00127A18" w:rsidRDefault="001B03DE" w:rsidP="001B03DE">
      <w:pPr>
        <w:pStyle w:val="PARA1"/>
        <w:ind w:left="0" w:firstLine="1"/>
        <w:rPr>
          <w:rFonts w:cs="Arial"/>
          <w:lang w:val="fr-FR"/>
        </w:rPr>
      </w:pPr>
    </w:p>
    <w:p w14:paraId="45A03E52" w14:textId="77777777" w:rsidR="001B03DE" w:rsidRDefault="001B03DE" w:rsidP="001B03DE">
      <w:pPr>
        <w:pStyle w:val="PARA1"/>
        <w:ind w:left="-426" w:firstLine="0"/>
        <w:rPr>
          <w:rFonts w:cs="Arial"/>
          <w:lang w:val="fr-FR"/>
        </w:rPr>
      </w:pPr>
    </w:p>
    <w:p w14:paraId="2F83B252" w14:textId="77777777" w:rsidR="001B03DE" w:rsidRPr="001200F2" w:rsidRDefault="001B03DE" w:rsidP="001B03DE">
      <w:pPr>
        <w:pStyle w:val="PARA1"/>
        <w:ind w:left="0" w:firstLine="0"/>
        <w:rPr>
          <w:rFonts w:cs="Arial"/>
          <w:lang w:val="fr-FR"/>
        </w:rPr>
      </w:pPr>
      <w:r>
        <w:rPr>
          <w:rFonts w:cs="Arial"/>
          <w:lang w:val="fr-FR"/>
        </w:rPr>
        <w:t>Si ces prestations de transport sont externalisées, le titulaire</w:t>
      </w:r>
      <w:r w:rsidRPr="001200F2">
        <w:rPr>
          <w:rFonts w:cs="Arial"/>
          <w:lang w:val="fr-FR"/>
        </w:rPr>
        <w:t xml:space="preserve"> recourt aux transporteurs détenteurs du label Objectif CO2 délivré dans le cadre du programme « Engagements Volontaires pour l’Environnement des acteurs de la chaîne logistique et du transport de voyageurs » (EVE) ou démontrant un niveau de performance équivalent</w:t>
      </w:r>
      <w:r>
        <w:rPr>
          <w:rFonts w:cs="Arial"/>
          <w:lang w:val="fr-FR"/>
        </w:rPr>
        <w:t>.</w:t>
      </w:r>
      <w:r w:rsidRPr="001200F2">
        <w:rPr>
          <w:rFonts w:cs="Arial"/>
          <w:lang w:val="fr-FR"/>
        </w:rPr>
        <w:t xml:space="preserve"> </w:t>
      </w:r>
    </w:p>
    <w:p w14:paraId="6A5CC828" w14:textId="77777777" w:rsidR="001B03DE" w:rsidRPr="001200F2" w:rsidRDefault="001B03DE" w:rsidP="001B03DE">
      <w:pPr>
        <w:pStyle w:val="PARA1"/>
        <w:ind w:left="-426" w:firstLine="0"/>
        <w:rPr>
          <w:rFonts w:cs="Arial"/>
          <w:lang w:val="fr-FR"/>
        </w:rPr>
      </w:pPr>
    </w:p>
    <w:p w14:paraId="0477949B" w14:textId="4A853E9E" w:rsidR="001B03DE" w:rsidRDefault="001B03DE" w:rsidP="001B03DE">
      <w:pPr>
        <w:pStyle w:val="Default"/>
        <w:jc w:val="both"/>
        <w:rPr>
          <w:color w:val="auto"/>
        </w:rPr>
      </w:pPr>
      <w:r>
        <w:rPr>
          <w:color w:val="auto"/>
          <w:lang w:eastAsia="x-none"/>
        </w:rPr>
        <w:t xml:space="preserve">Le titulaire veille également </w:t>
      </w:r>
      <w:r w:rsidRPr="001200F2">
        <w:rPr>
          <w:color w:val="auto"/>
        </w:rPr>
        <w:t xml:space="preserve">à ce que l’ensemble des </w:t>
      </w:r>
      <w:r>
        <w:rPr>
          <w:color w:val="auto"/>
        </w:rPr>
        <w:t xml:space="preserve">personnels </w:t>
      </w:r>
      <w:r w:rsidRPr="001200F2">
        <w:rPr>
          <w:color w:val="auto"/>
        </w:rPr>
        <w:t>conducteurs mobilisés sur le mar</w:t>
      </w:r>
      <w:r>
        <w:rPr>
          <w:color w:val="auto"/>
        </w:rPr>
        <w:t>ché soit formés à l'écoconduite</w:t>
      </w:r>
      <w:r w:rsidRPr="001200F2">
        <w:rPr>
          <w:color w:val="auto"/>
        </w:rPr>
        <w:t xml:space="preserve">. </w:t>
      </w:r>
    </w:p>
    <w:p w14:paraId="74C01002" w14:textId="77777777" w:rsidR="001B03DE" w:rsidRPr="001200F2" w:rsidRDefault="001B03DE" w:rsidP="001B03DE">
      <w:pPr>
        <w:pStyle w:val="Default"/>
        <w:jc w:val="both"/>
      </w:pPr>
    </w:p>
    <w:p w14:paraId="7A8CAB43" w14:textId="77777777" w:rsidR="001B03DE" w:rsidRPr="008B7C81" w:rsidRDefault="001B03DE" w:rsidP="001B03DE">
      <w:pPr>
        <w:pStyle w:val="PARA1"/>
        <w:ind w:left="0" w:firstLine="0"/>
        <w:rPr>
          <w:rFonts w:cs="Arial"/>
          <w:lang w:val="fr-FR"/>
        </w:rPr>
      </w:pPr>
      <w:r>
        <w:rPr>
          <w:rFonts w:cs="Arial"/>
          <w:lang w:val="fr-FR"/>
        </w:rPr>
        <w:t>L</w:t>
      </w:r>
      <w:r w:rsidRPr="008B7C81">
        <w:rPr>
          <w:rFonts w:cs="Arial"/>
          <w:lang w:val="fr-FR"/>
        </w:rPr>
        <w:t xml:space="preserve">e </w:t>
      </w:r>
      <w:r>
        <w:rPr>
          <w:rFonts w:cs="Arial"/>
          <w:lang w:val="fr-FR"/>
        </w:rPr>
        <w:t>titulaire</w:t>
      </w:r>
      <w:r w:rsidRPr="008B7C81">
        <w:rPr>
          <w:rFonts w:cs="Arial"/>
          <w:lang w:val="fr-FR"/>
        </w:rPr>
        <w:t xml:space="preserve"> communique à l’ONERA toute </w:t>
      </w:r>
      <w:r>
        <w:rPr>
          <w:rFonts w:cs="Arial"/>
          <w:lang w:val="fr-FR"/>
        </w:rPr>
        <w:t xml:space="preserve">autre </w:t>
      </w:r>
      <w:r w:rsidRPr="008B7C81">
        <w:rPr>
          <w:rFonts w:cs="Arial"/>
          <w:lang w:val="fr-FR"/>
        </w:rPr>
        <w:t xml:space="preserve">information utile attestant d’une meilleure maîtrise des émissions de </w:t>
      </w:r>
      <w:r>
        <w:rPr>
          <w:rFonts w:cs="Arial"/>
          <w:lang w:val="fr-FR"/>
        </w:rPr>
        <w:t>gaz à effet de serre</w:t>
      </w:r>
      <w:r w:rsidRPr="008B7C81">
        <w:rPr>
          <w:rFonts w:cs="Arial"/>
          <w:lang w:val="fr-FR"/>
        </w:rPr>
        <w:t xml:space="preserve"> des transports mobilisés dans le cadre du marché et notamment : la qualité de la flotte de véhicules, l’optimisation des tournées de livraison (taux de remplissage des véhicules, réduction des trajets à vide, horaires de livraison évitant les congestions, etc.)</w:t>
      </w:r>
      <w:r>
        <w:rPr>
          <w:rFonts w:cs="Arial"/>
          <w:lang w:val="fr-FR"/>
        </w:rPr>
        <w:t xml:space="preserve"> etc.</w:t>
      </w:r>
    </w:p>
    <w:p w14:paraId="019328F2" w14:textId="77777777" w:rsidR="001B03DE" w:rsidRPr="008B7C81" w:rsidRDefault="001B03DE" w:rsidP="001B03DE">
      <w:pPr>
        <w:autoSpaceDE w:val="0"/>
        <w:autoSpaceDN w:val="0"/>
        <w:adjustRightInd w:val="0"/>
        <w:jc w:val="both"/>
        <w:rPr>
          <w:rFonts w:ascii="Marianne" w:hAnsi="Marianne" w:cs="Marianne"/>
          <w:color w:val="000000"/>
          <w:sz w:val="20"/>
          <w:szCs w:val="20"/>
        </w:rPr>
      </w:pPr>
    </w:p>
    <w:p w14:paraId="4F87C12B" w14:textId="77777777" w:rsidR="001B03DE" w:rsidRDefault="001B03DE" w:rsidP="001B03DE">
      <w:pPr>
        <w:pStyle w:val="PARA1"/>
        <w:ind w:left="0" w:firstLine="0"/>
        <w:rPr>
          <w:rFonts w:cs="Arial"/>
        </w:rPr>
      </w:pPr>
    </w:p>
    <w:p w14:paraId="05968C48" w14:textId="0733210E" w:rsidR="001B03DE" w:rsidRPr="00A53E63" w:rsidRDefault="001B03DE" w:rsidP="001B03DE">
      <w:pPr>
        <w:pStyle w:val="PARA1"/>
        <w:ind w:left="0" w:firstLine="0"/>
        <w:rPr>
          <w:rFonts w:cs="Arial"/>
        </w:rPr>
      </w:pPr>
      <w:r w:rsidRPr="00A53E63">
        <w:rPr>
          <w:rFonts w:cs="Arial"/>
        </w:rPr>
        <w:t xml:space="preserve">A la fin de l’exécution des prestations objet du présent marché, le </w:t>
      </w:r>
      <w:r>
        <w:rPr>
          <w:rFonts w:cs="Arial"/>
          <w:lang w:val="fr-FR"/>
        </w:rPr>
        <w:t>titulaire</w:t>
      </w:r>
      <w:r w:rsidRPr="00A53E63">
        <w:rPr>
          <w:rFonts w:cs="Arial"/>
        </w:rPr>
        <w:t xml:space="preserve"> doit fournir un rapport succinct expliquant le bilan environnemental du projet et présentant l’ensemble des mesures prises en faveur de l’environnement pour l’exécution des prestations objet du marché. Ce rapport doit être fourni au correspondant achat de l’ONERA (coordonnées en page 2 du présent marché)</w:t>
      </w:r>
      <w:r>
        <w:rPr>
          <w:rFonts w:cs="Arial"/>
          <w:lang w:val="fr-FR"/>
        </w:rPr>
        <w:t xml:space="preserve">. La remise de ce rapport </w:t>
      </w:r>
      <w:r>
        <w:rPr>
          <w:bCs/>
          <w:spacing w:val="-3"/>
          <w:kern w:val="28"/>
        </w:rPr>
        <w:t>conditionne la décision d’admission telle que définie à l’Article X ci-après</w:t>
      </w:r>
      <w:r>
        <w:rPr>
          <w:rFonts w:cs="Arial"/>
          <w:lang w:val="fr-FR"/>
        </w:rPr>
        <w:t>.</w:t>
      </w:r>
    </w:p>
    <w:p w14:paraId="44D7AFB0" w14:textId="77777777" w:rsidR="00C01C5F" w:rsidRPr="00127A18" w:rsidRDefault="00C01C5F" w:rsidP="00A1528E">
      <w:pPr>
        <w:pStyle w:val="PARA1"/>
        <w:ind w:left="0" w:firstLine="0"/>
        <w:rPr>
          <w:rFonts w:cs="Arial"/>
        </w:rPr>
      </w:pPr>
    </w:p>
    <w:p w14:paraId="217BCB21" w14:textId="77777777" w:rsidR="0071019F" w:rsidRPr="00127A18" w:rsidRDefault="0071019F" w:rsidP="00D9466C">
      <w:pPr>
        <w:pStyle w:val="PARA1"/>
        <w:ind w:left="0" w:firstLine="0"/>
        <w:rPr>
          <w:rFonts w:cs="Arial"/>
          <w:sz w:val="28"/>
          <w:lang w:val="fr-FR"/>
        </w:rPr>
      </w:pPr>
    </w:p>
    <w:p w14:paraId="252C82D0" w14:textId="77777777" w:rsidR="00461D54" w:rsidRPr="00127A18" w:rsidRDefault="0014180F" w:rsidP="00127A18">
      <w:pPr>
        <w:pStyle w:val="Titre1"/>
        <w:rPr>
          <w:rFonts w:ascii="Arial" w:hAnsi="Arial" w:cs="Arial"/>
        </w:rPr>
      </w:pPr>
      <w:bookmarkStart w:id="54" w:name="_Toc213307831"/>
      <w:r w:rsidRPr="00127A18">
        <w:rPr>
          <w:rFonts w:ascii="Arial" w:hAnsi="Arial" w:cs="Arial"/>
        </w:rPr>
        <w:t>PRIX</w:t>
      </w:r>
      <w:bookmarkEnd w:id="54"/>
    </w:p>
    <w:p w14:paraId="37A32687" w14:textId="77777777" w:rsidR="00CF4405" w:rsidRPr="00756F6E" w:rsidRDefault="00CF4405" w:rsidP="00756F6E">
      <w:pPr>
        <w:keepNext/>
        <w:keepLines/>
        <w:numPr>
          <w:ilvl w:val="1"/>
          <w:numId w:val="1"/>
        </w:numPr>
        <w:tabs>
          <w:tab w:val="left" w:pos="-720"/>
        </w:tabs>
        <w:spacing w:after="120" w:line="276" w:lineRule="auto"/>
        <w:ind w:hanging="1983"/>
        <w:jc w:val="both"/>
        <w:outlineLvl w:val="1"/>
        <w:rPr>
          <w:b/>
          <w:u w:val="single"/>
        </w:rPr>
      </w:pPr>
      <w:bookmarkStart w:id="55" w:name="_Toc79158946"/>
      <w:r w:rsidRPr="00756F6E">
        <w:rPr>
          <w:b/>
          <w:u w:val="single"/>
        </w:rPr>
        <w:t>Montant du marché</w:t>
      </w:r>
      <w:bookmarkEnd w:id="55"/>
    </w:p>
    <w:p w14:paraId="58580C0B" w14:textId="77777777" w:rsidR="0022675E" w:rsidRPr="00127A18" w:rsidRDefault="00F75C41" w:rsidP="00B955D0">
      <w:pPr>
        <w:pStyle w:val="PARA1"/>
        <w:ind w:left="0" w:firstLine="0"/>
        <w:rPr>
          <w:rFonts w:cs="Arial"/>
        </w:rPr>
      </w:pPr>
      <w:r w:rsidRPr="00127A18">
        <w:rPr>
          <w:rFonts w:cs="Arial"/>
          <w:lang w:val="fr-FR"/>
        </w:rPr>
        <w:t>La décomposition du montant figure</w:t>
      </w:r>
      <w:r w:rsidR="00C071E2" w:rsidRPr="00127A18">
        <w:rPr>
          <w:rFonts w:cs="Arial"/>
        </w:rPr>
        <w:t xml:space="preserve"> dans </w:t>
      </w:r>
      <w:r w:rsidR="00EE3A3C" w:rsidRPr="00127A18">
        <w:rPr>
          <w:rFonts w:cs="Arial"/>
          <w:lang w:val="fr-FR"/>
        </w:rPr>
        <w:t>l’annexe</w:t>
      </w:r>
      <w:r w:rsidR="00426150" w:rsidRPr="00127A18">
        <w:rPr>
          <w:rFonts w:cs="Arial"/>
          <w:lang w:val="fr-FR"/>
        </w:rPr>
        <w:t xml:space="preserve"> n°</w:t>
      </w:r>
      <w:r w:rsidR="00C071E2" w:rsidRPr="00127A18">
        <w:rPr>
          <w:rFonts w:cs="Arial"/>
        </w:rPr>
        <w:t xml:space="preserve"> </w:t>
      </w:r>
      <w:r w:rsidR="00DE4451" w:rsidRPr="00127A18">
        <w:rPr>
          <w:rFonts w:cs="Arial"/>
          <w:lang w:val="fr-FR"/>
        </w:rPr>
        <w:t>2</w:t>
      </w:r>
      <w:r w:rsidR="00C071E2" w:rsidRPr="00127A18">
        <w:rPr>
          <w:rFonts w:cs="Arial"/>
        </w:rPr>
        <w:t xml:space="preserve"> au présent marché.</w:t>
      </w:r>
    </w:p>
    <w:p w14:paraId="44D2ED4B" w14:textId="78910FA0" w:rsidR="00C91426" w:rsidRPr="00127A18" w:rsidRDefault="00354372" w:rsidP="00C91426">
      <w:pPr>
        <w:pStyle w:val="PARA1"/>
        <w:spacing w:before="120"/>
        <w:ind w:left="0" w:firstLine="0"/>
        <w:rPr>
          <w:rFonts w:cs="Arial"/>
          <w:lang w:val="fr-FR"/>
        </w:rPr>
      </w:pPr>
      <w:r w:rsidRPr="00127A18">
        <w:rPr>
          <w:rFonts w:cs="Arial"/>
        </w:rPr>
        <w:t xml:space="preserve">Le montant </w:t>
      </w:r>
      <w:r w:rsidRPr="00127A18">
        <w:rPr>
          <w:rFonts w:cs="Arial"/>
          <w:b/>
        </w:rPr>
        <w:t>total</w:t>
      </w:r>
      <w:r w:rsidRPr="00127A18">
        <w:rPr>
          <w:rFonts w:cs="Arial"/>
        </w:rPr>
        <w:t xml:space="preserve"> du marché</w:t>
      </w:r>
      <w:r w:rsidR="00CD4764" w:rsidRPr="00127A18">
        <w:rPr>
          <w:rFonts w:cs="Arial"/>
        </w:rPr>
        <w:t xml:space="preserve"> hors taxes</w:t>
      </w:r>
      <w:r w:rsidRPr="00127A18">
        <w:rPr>
          <w:rFonts w:cs="Arial"/>
        </w:rPr>
        <w:t xml:space="preserve"> (</w:t>
      </w:r>
      <w:r w:rsidRPr="00127A18">
        <w:rPr>
          <w:rFonts w:cs="Arial"/>
          <w:b/>
          <w:u w:val="single"/>
        </w:rPr>
        <w:t>incluant toutes les prestations</w:t>
      </w:r>
      <w:r w:rsidR="001A0F50" w:rsidRPr="00127A18">
        <w:rPr>
          <w:rStyle w:val="Appelnotedebasdep"/>
          <w:rFonts w:cs="Arial"/>
          <w:b/>
          <w:vertAlign w:val="baseline"/>
          <w:lang w:val="fr-FR"/>
        </w:rPr>
        <w:t>)</w:t>
      </w:r>
      <w:r w:rsidRPr="00127A18">
        <w:rPr>
          <w:rFonts w:cs="Arial"/>
        </w:rPr>
        <w:t xml:space="preserve"> </w:t>
      </w:r>
      <w:r w:rsidR="002C4EE5" w:rsidRPr="00127A18">
        <w:rPr>
          <w:rFonts w:cs="Arial"/>
          <w:lang w:val="fr-FR"/>
        </w:rPr>
        <w:t>est de</w:t>
      </w:r>
      <w:r w:rsidRPr="00127A18">
        <w:rPr>
          <w:rFonts w:cs="Arial"/>
        </w:rPr>
        <w:t> :</w:t>
      </w:r>
      <w:r w:rsidR="00C91426" w:rsidRPr="00127A18">
        <w:rPr>
          <w:rFonts w:cs="Arial"/>
          <w:lang w:val="fr-FR"/>
        </w:rPr>
        <w:t xml:space="preserve"> </w:t>
      </w:r>
    </w:p>
    <w:p w14:paraId="6AE63447" w14:textId="77777777" w:rsidR="00354372" w:rsidRPr="00127A18" w:rsidRDefault="001A0F50" w:rsidP="00C91426">
      <w:pPr>
        <w:pStyle w:val="PARA1"/>
        <w:spacing w:before="120"/>
        <w:ind w:left="0" w:firstLine="0"/>
        <w:jc w:val="center"/>
        <w:rPr>
          <w:rFonts w:cs="Arial"/>
        </w:rPr>
      </w:pPr>
      <w:r w:rsidRPr="00127A18">
        <w:rPr>
          <w:rFonts w:cs="Arial"/>
          <w:highlight w:val="yellow"/>
        </w:rPr>
        <w:t>A RENSEIGNER</w:t>
      </w:r>
      <w:r w:rsidR="00C91426" w:rsidRPr="00127A18">
        <w:rPr>
          <w:rFonts w:cs="Arial"/>
          <w:lang w:val="fr-FR"/>
        </w:rPr>
        <w:t> </w:t>
      </w:r>
      <w:r w:rsidR="00354372" w:rsidRPr="00127A18">
        <w:rPr>
          <w:rFonts w:cs="Arial"/>
        </w:rPr>
        <w:t>€</w:t>
      </w:r>
    </w:p>
    <w:p w14:paraId="1C70866D" w14:textId="77777777" w:rsidR="00B376AD" w:rsidRPr="00127A18" w:rsidRDefault="00B376AD" w:rsidP="00C91426">
      <w:pPr>
        <w:pStyle w:val="PARA1"/>
        <w:spacing w:before="120"/>
        <w:ind w:left="0" w:firstLine="0"/>
        <w:jc w:val="center"/>
        <w:rPr>
          <w:rFonts w:cs="Arial"/>
          <w:lang w:val="fr-FR"/>
        </w:rPr>
      </w:pPr>
      <w:r w:rsidRPr="00127A18">
        <w:rPr>
          <w:rFonts w:cs="Arial"/>
          <w:highlight w:val="yellow"/>
          <w:lang w:val="fr-FR"/>
        </w:rPr>
        <w:t>(</w:t>
      </w:r>
      <w:proofErr w:type="gramStart"/>
      <w:r w:rsidRPr="00127A18">
        <w:rPr>
          <w:rFonts w:cs="Arial"/>
          <w:highlight w:val="yellow"/>
          <w:lang w:val="fr-FR"/>
        </w:rPr>
        <w:t>en</w:t>
      </w:r>
      <w:proofErr w:type="gramEnd"/>
      <w:r w:rsidRPr="00127A18">
        <w:rPr>
          <w:rFonts w:cs="Arial"/>
          <w:highlight w:val="yellow"/>
          <w:lang w:val="fr-FR"/>
        </w:rPr>
        <w:t xml:space="preserve"> toutes lettres)</w:t>
      </w:r>
    </w:p>
    <w:p w14:paraId="23E1B62D" w14:textId="77777777" w:rsidR="006901F8" w:rsidRPr="00127A18" w:rsidRDefault="006901F8" w:rsidP="00D9466C">
      <w:pPr>
        <w:pStyle w:val="PARA1"/>
        <w:ind w:left="0" w:firstLine="0"/>
        <w:rPr>
          <w:rFonts w:cs="Arial"/>
          <w:lang w:val="fr-FR"/>
        </w:rPr>
      </w:pPr>
    </w:p>
    <w:p w14:paraId="2516A721" w14:textId="77777777" w:rsidR="00791E5C" w:rsidRPr="00127A18" w:rsidRDefault="00791E5C" w:rsidP="00164F84">
      <w:pPr>
        <w:pStyle w:val="PARA1"/>
        <w:widowControl w:val="0"/>
        <w:ind w:left="0" w:firstLine="0"/>
        <w:rPr>
          <w:rFonts w:cs="Arial"/>
        </w:rPr>
      </w:pPr>
      <w:r w:rsidRPr="00127A18">
        <w:rPr>
          <w:rFonts w:cs="Arial"/>
        </w:rPr>
        <w:t xml:space="preserve">Le montant </w:t>
      </w:r>
      <w:r w:rsidR="00617DAD" w:rsidRPr="00127A18">
        <w:rPr>
          <w:rFonts w:cs="Arial"/>
          <w:lang w:val="fr-FR"/>
        </w:rPr>
        <w:t xml:space="preserve">est </w:t>
      </w:r>
      <w:r w:rsidR="00F75C41" w:rsidRPr="00127A18">
        <w:rPr>
          <w:rFonts w:cs="Arial"/>
          <w:lang w:val="fr-FR"/>
        </w:rPr>
        <w:t xml:space="preserve">forfaitaire, </w:t>
      </w:r>
      <w:r w:rsidRPr="00127A18">
        <w:rPr>
          <w:rFonts w:cs="Arial"/>
        </w:rPr>
        <w:t xml:space="preserve">ferme et définitif. Il </w:t>
      </w:r>
      <w:r w:rsidR="00617DAD" w:rsidRPr="00127A18">
        <w:rPr>
          <w:rFonts w:cs="Arial"/>
        </w:rPr>
        <w:t>compren</w:t>
      </w:r>
      <w:r w:rsidR="00617DAD" w:rsidRPr="00127A18">
        <w:rPr>
          <w:rFonts w:cs="Arial"/>
          <w:lang w:val="fr-FR"/>
        </w:rPr>
        <w:t>d</w:t>
      </w:r>
      <w:r w:rsidR="00617DAD" w:rsidRPr="00127A18">
        <w:rPr>
          <w:rFonts w:cs="Arial"/>
        </w:rPr>
        <w:t xml:space="preserve"> </w:t>
      </w:r>
      <w:r w:rsidRPr="00127A18">
        <w:rPr>
          <w:rFonts w:cs="Arial"/>
        </w:rPr>
        <w:t xml:space="preserve">tous les frais nécessaires à l’exécution des prestations décrites dans </w:t>
      </w:r>
      <w:r w:rsidR="00AE6061" w:rsidRPr="00127A18">
        <w:rPr>
          <w:rFonts w:cs="Arial"/>
          <w:lang w:val="fr-FR"/>
        </w:rPr>
        <w:t>le CCTP</w:t>
      </w:r>
      <w:r w:rsidRPr="00127A18">
        <w:rPr>
          <w:rFonts w:cs="Arial"/>
        </w:rPr>
        <w:t xml:space="preserve"> et dans l’offre du titulaire, mentionnés à </w:t>
      </w:r>
      <w:r w:rsidR="00ED08CB" w:rsidRPr="00127A18">
        <w:rPr>
          <w:rFonts w:cs="Arial"/>
        </w:rPr>
        <w:t>l’</w:t>
      </w:r>
      <w:r w:rsidR="00ED08CB" w:rsidRPr="00127A18">
        <w:rPr>
          <w:rFonts w:cs="Arial"/>
          <w:lang w:val="fr-FR"/>
        </w:rPr>
        <w:t>A</w:t>
      </w:r>
      <w:proofErr w:type="spellStart"/>
      <w:r w:rsidR="00ED08CB" w:rsidRPr="00127A18">
        <w:rPr>
          <w:rFonts w:cs="Arial"/>
        </w:rPr>
        <w:t>rticle</w:t>
      </w:r>
      <w:proofErr w:type="spellEnd"/>
      <w:r w:rsidR="00ED08CB" w:rsidRPr="00127A18">
        <w:rPr>
          <w:rFonts w:cs="Arial"/>
        </w:rPr>
        <w:t xml:space="preserve"> </w:t>
      </w:r>
      <w:r w:rsidR="001A0F50" w:rsidRPr="00127A18">
        <w:rPr>
          <w:rFonts w:cs="Arial"/>
        </w:rPr>
        <w:t>II du marché</w:t>
      </w:r>
      <w:r w:rsidR="001A0F50" w:rsidRPr="00127A18">
        <w:rPr>
          <w:rFonts w:cs="Arial"/>
          <w:lang w:val="fr-FR"/>
        </w:rPr>
        <w:t>.</w:t>
      </w:r>
      <w:r w:rsidR="00CF4405" w:rsidRPr="00127A18">
        <w:rPr>
          <w:rFonts w:cs="Arial"/>
          <w:lang w:val="fr-FR"/>
        </w:rPr>
        <w:t xml:space="preserve"> Ces frais sont notamment </w:t>
      </w:r>
      <w:r w:rsidR="00CF4405" w:rsidRPr="00127A18">
        <w:rPr>
          <w:rFonts w:cs="Arial"/>
        </w:rPr>
        <w:t xml:space="preserve">les charges et frais généraux exposés, la marge, les frais d’assurance, les frais de transport et de séjours éventuels de son personnel, les frais de gestion et coordination des sous-traitants, fournisseurs et autres prestataires ainsi que </w:t>
      </w:r>
      <w:proofErr w:type="spellStart"/>
      <w:r w:rsidR="00AB6727" w:rsidRPr="00127A18">
        <w:rPr>
          <w:rFonts w:cs="Arial"/>
        </w:rPr>
        <w:t>le</w:t>
      </w:r>
      <w:r w:rsidR="00AB6727" w:rsidRPr="00127A18">
        <w:rPr>
          <w:rFonts w:cs="Arial"/>
          <w:lang w:val="fr-FR"/>
        </w:rPr>
        <w:t>ur</w:t>
      </w:r>
      <w:r w:rsidR="00AB6727" w:rsidRPr="00127A18">
        <w:rPr>
          <w:rFonts w:cs="Arial"/>
        </w:rPr>
        <w:t>s</w:t>
      </w:r>
      <w:proofErr w:type="spellEnd"/>
      <w:r w:rsidR="00CF4405" w:rsidRPr="00127A18">
        <w:rPr>
          <w:rFonts w:cs="Arial"/>
        </w:rPr>
        <w:t xml:space="preserve"> frais.</w:t>
      </w:r>
    </w:p>
    <w:p w14:paraId="0D836E41" w14:textId="77777777" w:rsidR="00DD49FB" w:rsidRPr="00127A18" w:rsidRDefault="00DD49FB" w:rsidP="00CF4405">
      <w:pPr>
        <w:jc w:val="both"/>
        <w:rPr>
          <w:sz w:val="22"/>
        </w:rPr>
      </w:pPr>
    </w:p>
    <w:p w14:paraId="06296C30" w14:textId="77777777" w:rsidR="00CF4405" w:rsidRPr="00756F6E" w:rsidRDefault="00CF4405" w:rsidP="00756F6E">
      <w:pPr>
        <w:keepNext/>
        <w:keepLines/>
        <w:numPr>
          <w:ilvl w:val="1"/>
          <w:numId w:val="1"/>
        </w:numPr>
        <w:tabs>
          <w:tab w:val="left" w:pos="-720"/>
        </w:tabs>
        <w:spacing w:after="120" w:line="276" w:lineRule="auto"/>
        <w:ind w:hanging="1983"/>
        <w:jc w:val="both"/>
        <w:outlineLvl w:val="1"/>
        <w:rPr>
          <w:b/>
          <w:u w:val="single"/>
        </w:rPr>
      </w:pPr>
      <w:r w:rsidRPr="00756F6E">
        <w:rPr>
          <w:b/>
          <w:u w:val="single"/>
        </w:rPr>
        <w:t>Application de la TVA</w:t>
      </w:r>
    </w:p>
    <w:p w14:paraId="654F997F" w14:textId="77777777" w:rsidR="00C91426" w:rsidRPr="00127A18" w:rsidRDefault="00C91426" w:rsidP="00164F84">
      <w:pPr>
        <w:pStyle w:val="PARA1"/>
        <w:widowControl w:val="0"/>
        <w:ind w:left="0" w:firstLine="0"/>
        <w:rPr>
          <w:rFonts w:cs="Arial"/>
          <w:lang w:val="fr-FR"/>
        </w:rPr>
      </w:pPr>
      <w:r w:rsidRPr="00127A18">
        <w:rPr>
          <w:rFonts w:cs="Arial"/>
          <w:lang w:val="fr-FR"/>
        </w:rPr>
        <w:t xml:space="preserve">Le règlement de la taxe sur la valeur ajoutée </w:t>
      </w:r>
      <w:r w:rsidR="00AB6727" w:rsidRPr="00127A18">
        <w:rPr>
          <w:rFonts w:cs="Arial"/>
          <w:lang w:val="fr-FR"/>
        </w:rPr>
        <w:t xml:space="preserve">est </w:t>
      </w:r>
      <w:r w:rsidRPr="00127A18">
        <w:rPr>
          <w:rFonts w:cs="Arial"/>
          <w:lang w:val="fr-FR"/>
        </w:rPr>
        <w:t>effectué suivant le taux en vigueur au moment du fait générateur.</w:t>
      </w:r>
    </w:p>
    <w:p w14:paraId="39C084EA" w14:textId="70117857" w:rsidR="004E4460" w:rsidRDefault="004E4460" w:rsidP="00D9466C">
      <w:pPr>
        <w:pStyle w:val="PARA1"/>
        <w:ind w:left="0" w:firstLine="0"/>
        <w:rPr>
          <w:rFonts w:cs="Arial"/>
        </w:rPr>
      </w:pPr>
    </w:p>
    <w:p w14:paraId="69428E53" w14:textId="77777777" w:rsidR="00DE423B" w:rsidRPr="00127A18" w:rsidRDefault="00DE423B" w:rsidP="00D9466C">
      <w:pPr>
        <w:pStyle w:val="PARA1"/>
        <w:ind w:left="0" w:firstLine="0"/>
        <w:rPr>
          <w:rFonts w:cs="Arial"/>
        </w:rPr>
      </w:pPr>
    </w:p>
    <w:p w14:paraId="29B7CE70" w14:textId="77777777" w:rsidR="00DD49FB" w:rsidRPr="00127A18" w:rsidRDefault="00DD49FB" w:rsidP="00D9466C">
      <w:pPr>
        <w:pStyle w:val="PARA1"/>
        <w:ind w:left="0" w:firstLine="0"/>
        <w:rPr>
          <w:rFonts w:cs="Arial"/>
        </w:rPr>
      </w:pPr>
    </w:p>
    <w:p w14:paraId="0B7778D4" w14:textId="77777777" w:rsidR="00461D54" w:rsidRPr="00127A18" w:rsidRDefault="00565720" w:rsidP="00127A18">
      <w:pPr>
        <w:pStyle w:val="Titre1"/>
        <w:rPr>
          <w:rFonts w:ascii="Arial" w:hAnsi="Arial" w:cs="Arial"/>
        </w:rPr>
      </w:pPr>
      <w:bookmarkStart w:id="56" w:name="_Toc213307832"/>
      <w:r w:rsidRPr="00127A18">
        <w:rPr>
          <w:rFonts w:ascii="Arial" w:hAnsi="Arial" w:cs="Arial"/>
        </w:rPr>
        <w:t>CONDITIONS DE FACTURATION ET DE PAIEMENT</w:t>
      </w:r>
      <w:bookmarkEnd w:id="56"/>
    </w:p>
    <w:p w14:paraId="01632434" w14:textId="77777777" w:rsidR="00911BAA" w:rsidRPr="00756F6E" w:rsidRDefault="00565720" w:rsidP="00ED08CB">
      <w:pPr>
        <w:keepNext/>
        <w:keepLines/>
        <w:numPr>
          <w:ilvl w:val="1"/>
          <w:numId w:val="1"/>
        </w:numPr>
        <w:tabs>
          <w:tab w:val="left" w:pos="-720"/>
        </w:tabs>
        <w:spacing w:after="120" w:line="276" w:lineRule="auto"/>
        <w:ind w:hanging="1983"/>
        <w:jc w:val="both"/>
        <w:outlineLvl w:val="1"/>
        <w:rPr>
          <w:b/>
          <w:u w:val="single"/>
        </w:rPr>
      </w:pPr>
      <w:r w:rsidRPr="00756F6E">
        <w:rPr>
          <w:b/>
          <w:u w:val="single"/>
        </w:rPr>
        <w:lastRenderedPageBreak/>
        <w:t>Termes de paiement</w:t>
      </w:r>
    </w:p>
    <w:p w14:paraId="5370816F" w14:textId="77777777" w:rsidR="004E4ABB" w:rsidRPr="00DE423B" w:rsidRDefault="004E4ABB" w:rsidP="00DD49FB">
      <w:pPr>
        <w:pStyle w:val="PARA1"/>
        <w:ind w:left="0" w:firstLine="0"/>
        <w:rPr>
          <w:rFonts w:cs="Arial"/>
          <w:lang w:val="fr-FR"/>
        </w:rPr>
      </w:pPr>
      <w:r w:rsidRPr="00127A18">
        <w:rPr>
          <w:rFonts w:cs="Arial"/>
        </w:rPr>
        <w:t xml:space="preserve">Le règlement </w:t>
      </w:r>
      <w:r w:rsidR="00770F3E" w:rsidRPr="00127A18">
        <w:rPr>
          <w:rFonts w:cs="Arial"/>
        </w:rPr>
        <w:t>du montant total</w:t>
      </w:r>
      <w:r w:rsidR="00D539D8" w:rsidRPr="00127A18">
        <w:rPr>
          <w:rFonts w:cs="Arial"/>
          <w:lang w:val="fr-FR"/>
        </w:rPr>
        <w:t xml:space="preserve"> du marché</w:t>
      </w:r>
      <w:r w:rsidRPr="00127A18">
        <w:rPr>
          <w:rFonts w:cs="Arial"/>
        </w:rPr>
        <w:t xml:space="preserve"> </w:t>
      </w:r>
      <w:r w:rsidR="00560894" w:rsidRPr="00DE423B">
        <w:rPr>
          <w:rFonts w:cs="Arial"/>
        </w:rPr>
        <w:t>est</w:t>
      </w:r>
      <w:r w:rsidRPr="00DE423B">
        <w:rPr>
          <w:rFonts w:cs="Arial"/>
        </w:rPr>
        <w:t xml:space="preserve"> effectué</w:t>
      </w:r>
      <w:r w:rsidR="00E070D0" w:rsidRPr="00DE423B">
        <w:rPr>
          <w:rFonts w:cs="Arial"/>
        </w:rPr>
        <w:t xml:space="preserve"> selon les modalités suivantes</w:t>
      </w:r>
      <w:r w:rsidR="00826D35" w:rsidRPr="00DE423B">
        <w:rPr>
          <w:rStyle w:val="Appelnotedebasdep"/>
          <w:rFonts w:cs="Arial"/>
        </w:rPr>
        <w:footnoteReference w:id="4"/>
      </w:r>
      <w:r w:rsidRPr="00DE423B">
        <w:rPr>
          <w:rFonts w:cs="Arial"/>
        </w:rPr>
        <w:t> :</w:t>
      </w:r>
    </w:p>
    <w:p w14:paraId="1E224F0D" w14:textId="718BBFB2" w:rsidR="00DD49FB" w:rsidRPr="00DE423B" w:rsidRDefault="0012439E" w:rsidP="00DD49FB">
      <w:pPr>
        <w:numPr>
          <w:ilvl w:val="0"/>
          <w:numId w:val="6"/>
        </w:numPr>
        <w:spacing w:before="120"/>
        <w:ind w:left="709" w:hanging="283"/>
        <w:jc w:val="both"/>
      </w:pPr>
      <w:r w:rsidRPr="00DE423B">
        <w:t>U</w:t>
      </w:r>
      <w:r w:rsidR="00DD49FB" w:rsidRPr="00DE423B">
        <w:t xml:space="preserve">ne avance de </w:t>
      </w:r>
      <w:r w:rsidRPr="00DE423B">
        <w:t xml:space="preserve">20 </w:t>
      </w:r>
      <w:r w:rsidR="00DD49FB" w:rsidRPr="00DE423B">
        <w:t xml:space="preserve">% du montant total toutes taxes comprises, à sa notification, </w:t>
      </w:r>
      <w:r w:rsidR="00DD49FB" w:rsidRPr="00DE423B">
        <w:rPr>
          <w:u w:val="single"/>
        </w:rPr>
        <w:t xml:space="preserve">récupérable sur </w:t>
      </w:r>
      <w:r w:rsidR="00AB6727" w:rsidRPr="00DE423B">
        <w:rPr>
          <w:u w:val="single"/>
        </w:rPr>
        <w:t xml:space="preserve">le </w:t>
      </w:r>
      <w:r w:rsidR="00DD49FB" w:rsidRPr="00DE423B">
        <w:rPr>
          <w:u w:val="single"/>
        </w:rPr>
        <w:t>solde</w:t>
      </w:r>
      <w:r w:rsidR="00DD49FB" w:rsidRPr="00DE423B">
        <w:t xml:space="preserve"> ; </w:t>
      </w:r>
    </w:p>
    <w:p w14:paraId="253F6EDB" w14:textId="50F18A19" w:rsidR="00DD49FB" w:rsidRPr="00DE423B" w:rsidRDefault="00DD49FB" w:rsidP="00CD3817">
      <w:pPr>
        <w:numPr>
          <w:ilvl w:val="0"/>
          <w:numId w:val="6"/>
        </w:numPr>
        <w:spacing w:before="120"/>
        <w:ind w:left="709" w:hanging="283"/>
        <w:jc w:val="both"/>
      </w:pPr>
      <w:proofErr w:type="gramStart"/>
      <w:r w:rsidRPr="00DE423B">
        <w:t>un</w:t>
      </w:r>
      <w:proofErr w:type="gramEnd"/>
      <w:r w:rsidRPr="00DE423B">
        <w:t xml:space="preserve"> acompte de </w:t>
      </w:r>
      <w:r w:rsidR="00FC55A6" w:rsidRPr="00DE423B">
        <w:t>40</w:t>
      </w:r>
      <w:r w:rsidRPr="00DE423B">
        <w:t xml:space="preserve"> % du montant total toutes taxes comprises, à la </w:t>
      </w:r>
      <w:r w:rsidR="002F405A" w:rsidRPr="00DE423B">
        <w:t>livraison des fournitures</w:t>
      </w:r>
      <w:r w:rsidR="00CD3817" w:rsidRPr="00DE423B">
        <w:t> ;</w:t>
      </w:r>
    </w:p>
    <w:p w14:paraId="62F6C751" w14:textId="68E1935F" w:rsidR="00DD49FB" w:rsidRPr="00DE423B" w:rsidRDefault="00DD49FB" w:rsidP="00CD3817">
      <w:pPr>
        <w:numPr>
          <w:ilvl w:val="0"/>
          <w:numId w:val="6"/>
        </w:numPr>
        <w:spacing w:before="120"/>
        <w:ind w:left="709" w:hanging="283"/>
        <w:jc w:val="both"/>
      </w:pPr>
      <w:proofErr w:type="gramStart"/>
      <w:r w:rsidRPr="00DE423B">
        <w:t>le</w:t>
      </w:r>
      <w:proofErr w:type="gramEnd"/>
      <w:r w:rsidRPr="00DE423B">
        <w:t xml:space="preserve"> solde toutes taxes comprises</w:t>
      </w:r>
      <w:r w:rsidR="00CD3817" w:rsidRPr="00DE423B">
        <w:t xml:space="preserve"> (sous déduction de l’avance)</w:t>
      </w:r>
      <w:r w:rsidRPr="00DE423B">
        <w:t xml:space="preserve">, à l’admission définitive des </w:t>
      </w:r>
      <w:r w:rsidR="00D020A9" w:rsidRPr="00DE423B">
        <w:t xml:space="preserve">fournitures </w:t>
      </w:r>
      <w:r w:rsidRPr="00DE423B">
        <w:t>par l’ONERA, au sens de l’</w:t>
      </w:r>
      <w:r w:rsidR="00AB6727" w:rsidRPr="00DE423B">
        <w:t>A</w:t>
      </w:r>
      <w:r w:rsidRPr="00DE423B">
        <w:t xml:space="preserve">rticle </w:t>
      </w:r>
      <w:r w:rsidR="004B012B" w:rsidRPr="00DE423B">
        <w:t xml:space="preserve">X </w:t>
      </w:r>
      <w:r w:rsidRPr="00DE423B">
        <w:t>ci-après</w:t>
      </w:r>
      <w:r w:rsidR="00CD3817" w:rsidRPr="00DE423B">
        <w:t>.</w:t>
      </w:r>
      <w:r w:rsidRPr="00DE423B">
        <w:t xml:space="preserve"> </w:t>
      </w:r>
    </w:p>
    <w:p w14:paraId="30495C32" w14:textId="77777777" w:rsidR="00CD4B0C" w:rsidRPr="00127A18" w:rsidRDefault="00CD4B0C" w:rsidP="00CD4B0C">
      <w:pPr>
        <w:pStyle w:val="PARA1"/>
        <w:ind w:left="0" w:firstLine="1"/>
        <w:jc w:val="left"/>
        <w:rPr>
          <w:rFonts w:cs="Arial"/>
          <w:color w:val="0070C0"/>
          <w:lang w:val="fr-FR"/>
        </w:rPr>
      </w:pPr>
    </w:p>
    <w:p w14:paraId="0962C7FA" w14:textId="3EC75077" w:rsidR="00565720" w:rsidRPr="00127A18" w:rsidRDefault="00565720" w:rsidP="00C01C5F">
      <w:pPr>
        <w:pStyle w:val="Titre2"/>
        <w:rPr>
          <w:rFonts w:ascii="Arial" w:hAnsi="Arial" w:cs="Arial"/>
        </w:rPr>
      </w:pPr>
      <w:bookmarkStart w:id="57" w:name="_Toc79158950"/>
      <w:r w:rsidRPr="00756F6E">
        <w:rPr>
          <w:rFonts w:ascii="Arial" w:hAnsi="Arial" w:cs="Arial"/>
          <w:bCs w:val="0"/>
          <w:lang w:eastAsia="fr-FR"/>
        </w:rPr>
        <w:t>Compte à créditer</w:t>
      </w:r>
      <w:bookmarkEnd w:id="57"/>
    </w:p>
    <w:p w14:paraId="2D9E852F" w14:textId="77777777" w:rsidR="00565720" w:rsidRPr="00127A18" w:rsidRDefault="00565720" w:rsidP="00565720">
      <w:pPr>
        <w:rPr>
          <w:sz w:val="22"/>
        </w:rPr>
      </w:pPr>
    </w:p>
    <w:p w14:paraId="35681ADD" w14:textId="77777777" w:rsidR="00565720" w:rsidRPr="00B74BDD" w:rsidRDefault="00565720" w:rsidP="00DE423B">
      <w:pPr>
        <w:jc w:val="both"/>
      </w:pPr>
      <w:r w:rsidRPr="00B74BDD">
        <w:t>Les sommes dues en exécution du marché sont réglées par virement bancaire établi à l’ordre du titulaire qui fournit son RIB au plus tard à la notification du marché.</w:t>
      </w:r>
    </w:p>
    <w:p w14:paraId="75DB725D" w14:textId="77777777" w:rsidR="00565720" w:rsidRPr="00127A18" w:rsidRDefault="00565720" w:rsidP="00565720">
      <w:pPr>
        <w:widowControl w:val="0"/>
        <w:tabs>
          <w:tab w:val="left" w:pos="709"/>
        </w:tabs>
        <w:spacing w:before="120"/>
        <w:jc w:val="both"/>
      </w:pPr>
    </w:p>
    <w:p w14:paraId="7EBF5111" w14:textId="77777777" w:rsidR="00911BAA" w:rsidRPr="00756F6E" w:rsidRDefault="00565720" w:rsidP="00ED08CB">
      <w:pPr>
        <w:keepNext/>
        <w:keepLines/>
        <w:numPr>
          <w:ilvl w:val="1"/>
          <w:numId w:val="1"/>
        </w:numPr>
        <w:tabs>
          <w:tab w:val="left" w:pos="-720"/>
        </w:tabs>
        <w:spacing w:after="120" w:line="276" w:lineRule="auto"/>
        <w:ind w:hanging="1983"/>
        <w:jc w:val="both"/>
        <w:outlineLvl w:val="1"/>
        <w:rPr>
          <w:b/>
          <w:u w:val="single"/>
        </w:rPr>
      </w:pPr>
      <w:r w:rsidRPr="00756F6E">
        <w:rPr>
          <w:b/>
          <w:u w:val="single"/>
        </w:rPr>
        <w:t>Transmission des demandes de paiement</w:t>
      </w:r>
    </w:p>
    <w:p w14:paraId="0C95FFFA" w14:textId="77777777" w:rsidR="009E3E82" w:rsidRPr="00127A18" w:rsidRDefault="009E3E82" w:rsidP="00797A33">
      <w:pPr>
        <w:widowControl w:val="0"/>
        <w:numPr>
          <w:ilvl w:val="2"/>
          <w:numId w:val="1"/>
        </w:numPr>
        <w:tabs>
          <w:tab w:val="left" w:pos="1276"/>
        </w:tabs>
        <w:spacing w:after="120"/>
        <w:ind w:left="1276" w:hanging="283"/>
        <w:outlineLvl w:val="2"/>
        <w:rPr>
          <w:b/>
          <w:bCs/>
        </w:rPr>
      </w:pPr>
      <w:r w:rsidRPr="00127A18">
        <w:rPr>
          <w:b/>
          <w:bCs/>
        </w:rPr>
        <w:t>Mode de transmission des factures</w:t>
      </w:r>
    </w:p>
    <w:p w14:paraId="7189C49A" w14:textId="77777777" w:rsidR="00451503" w:rsidRPr="00127A18" w:rsidRDefault="00451503" w:rsidP="00451503">
      <w:pPr>
        <w:widowControl w:val="0"/>
        <w:tabs>
          <w:tab w:val="left" w:pos="12474"/>
        </w:tabs>
        <w:spacing w:after="120"/>
        <w:jc w:val="both"/>
        <w:rPr>
          <w:i/>
          <w:u w:val="single"/>
        </w:rPr>
      </w:pPr>
      <w:r w:rsidRPr="00127A18">
        <w:rPr>
          <w:i/>
          <w:u w:val="single"/>
        </w:rPr>
        <w:t>Titulaire français</w:t>
      </w:r>
    </w:p>
    <w:p w14:paraId="4D483D48" w14:textId="77777777" w:rsidR="00451503" w:rsidRPr="00127A18" w:rsidRDefault="00451503" w:rsidP="00451503">
      <w:pPr>
        <w:widowControl w:val="0"/>
        <w:tabs>
          <w:tab w:val="left" w:pos="12474"/>
        </w:tabs>
        <w:jc w:val="both"/>
      </w:pPr>
      <w:r w:rsidRPr="00127A18">
        <w:t xml:space="preserve">Le titulaire </w:t>
      </w:r>
      <w:r w:rsidRPr="00127A18">
        <w:rPr>
          <w:b/>
        </w:rPr>
        <w:t>français</w:t>
      </w:r>
      <w:r w:rsidRPr="00127A18">
        <w:t xml:space="preserve"> doit </w:t>
      </w:r>
      <w:r w:rsidRPr="00127A18">
        <w:rPr>
          <w:u w:val="single"/>
        </w:rPr>
        <w:t>impérativement</w:t>
      </w:r>
      <w:r w:rsidRPr="00127A18">
        <w:t xml:space="preserve"> envoyer ses factures selon le mode de transmission par voie dématérialisée.</w:t>
      </w:r>
    </w:p>
    <w:p w14:paraId="6763DE60" w14:textId="7F66BBD8" w:rsidR="00451503" w:rsidRPr="00127A18" w:rsidRDefault="00451503" w:rsidP="00451503">
      <w:pPr>
        <w:widowControl w:val="0"/>
        <w:tabs>
          <w:tab w:val="left" w:pos="12474"/>
        </w:tabs>
        <w:spacing w:before="120"/>
        <w:jc w:val="both"/>
      </w:pPr>
      <w:r w:rsidRPr="00127A18">
        <w:t>Elles doivent être libellées au nom de l’ONERA – Agence comptable et comportent impérativement le numéro du présent marché.</w:t>
      </w:r>
    </w:p>
    <w:p w14:paraId="7D57064D" w14:textId="77777777" w:rsidR="00451503" w:rsidRPr="00127A18" w:rsidRDefault="00451503" w:rsidP="00451503">
      <w:pPr>
        <w:widowControl w:val="0"/>
        <w:tabs>
          <w:tab w:val="left" w:pos="12474"/>
        </w:tabs>
        <w:spacing w:before="120" w:after="120"/>
        <w:jc w:val="both"/>
      </w:pPr>
      <w:r w:rsidRPr="00127A18">
        <w:t xml:space="preserve">Le titulaire doit déposer ses factures sur le portail CHORUS PRO à l’adresse </w:t>
      </w:r>
      <w:hyperlink r:id="rId8" w:history="1">
        <w:r w:rsidRPr="00127A18">
          <w:rPr>
            <w:color w:val="0000FF"/>
            <w:u w:val="single"/>
          </w:rPr>
          <w:t>https://chorus-pro.gouv.fr</w:t>
        </w:r>
      </w:hyperlink>
      <w:r w:rsidRPr="00127A18">
        <w:t xml:space="preserve">. </w:t>
      </w:r>
    </w:p>
    <w:p w14:paraId="5CFE34AE" w14:textId="77777777" w:rsidR="00CD3817" w:rsidRDefault="00451503" w:rsidP="00451503">
      <w:pPr>
        <w:widowControl w:val="0"/>
        <w:tabs>
          <w:tab w:val="left" w:pos="12474"/>
        </w:tabs>
        <w:jc w:val="both"/>
      </w:pPr>
      <w:r w:rsidRPr="00127A18">
        <w:t>Pour adresser ses factures à l’ONERA, il doit saisir impérativement le n° de SIRET de son siège social à Palaiseau à savoir : 775 722 879 00084 et le numéro d’engagement juridique CHORUS figurant sur la page de garde</w:t>
      </w:r>
      <w:r w:rsidR="00CD3817">
        <w:t>.</w:t>
      </w:r>
    </w:p>
    <w:p w14:paraId="0E99BABA" w14:textId="66FB97DF" w:rsidR="00C07C9B" w:rsidRPr="00127A18" w:rsidRDefault="00AB6727" w:rsidP="00451503">
      <w:pPr>
        <w:widowControl w:val="0"/>
        <w:tabs>
          <w:tab w:val="left" w:pos="12474"/>
        </w:tabs>
        <w:jc w:val="both"/>
      </w:pPr>
      <w:r w:rsidRPr="00127A18">
        <w:t xml:space="preserve"> </w:t>
      </w:r>
    </w:p>
    <w:p w14:paraId="3A9D23B3" w14:textId="77777777" w:rsidR="00451503" w:rsidRPr="00127A18" w:rsidRDefault="00451503" w:rsidP="00451503">
      <w:pPr>
        <w:widowControl w:val="0"/>
        <w:tabs>
          <w:tab w:val="left" w:pos="12474"/>
        </w:tabs>
        <w:spacing w:after="120"/>
        <w:jc w:val="both"/>
        <w:rPr>
          <w:i/>
          <w:u w:val="single"/>
        </w:rPr>
      </w:pPr>
      <w:r w:rsidRPr="00127A18">
        <w:rPr>
          <w:i/>
          <w:u w:val="single"/>
        </w:rPr>
        <w:t>Titulaire étranger</w:t>
      </w:r>
    </w:p>
    <w:p w14:paraId="396F515C" w14:textId="77777777" w:rsidR="00451503" w:rsidRPr="00127A18" w:rsidRDefault="00451503" w:rsidP="00451503">
      <w:pPr>
        <w:widowControl w:val="0"/>
        <w:jc w:val="both"/>
      </w:pPr>
      <w:r w:rsidRPr="00127A18">
        <w:t xml:space="preserve">Le titulaire </w:t>
      </w:r>
      <w:r w:rsidRPr="00127A18">
        <w:rPr>
          <w:b/>
        </w:rPr>
        <w:t>étranger</w:t>
      </w:r>
      <w:r w:rsidRPr="00127A18">
        <w:t xml:space="preserve"> transmet</w:t>
      </w:r>
      <w:r w:rsidR="005C683E" w:rsidRPr="00127A18">
        <w:t xml:space="preserve"> ses factures</w:t>
      </w:r>
      <w:r w:rsidRPr="00127A18">
        <w:t xml:space="preserve"> </w:t>
      </w:r>
      <w:r w:rsidR="000C5A54" w:rsidRPr="00127A18">
        <w:rPr>
          <w:u w:val="single"/>
        </w:rPr>
        <w:t xml:space="preserve">préférentiellement </w:t>
      </w:r>
      <w:r w:rsidR="005C683E" w:rsidRPr="00127A18">
        <w:rPr>
          <w:u w:val="single"/>
        </w:rPr>
        <w:t>via Chorus (cf</w:t>
      </w:r>
      <w:r w:rsidR="000C5A54" w:rsidRPr="00127A18">
        <w:rPr>
          <w:u w:val="single"/>
        </w:rPr>
        <w:t>.</w:t>
      </w:r>
      <w:r w:rsidR="005C683E" w:rsidRPr="00127A18">
        <w:rPr>
          <w:u w:val="single"/>
        </w:rPr>
        <w:t xml:space="preserve"> procédure ci-dessus), </w:t>
      </w:r>
      <w:r w:rsidR="00127A18" w:rsidRPr="00127A18">
        <w:rPr>
          <w:u w:val="single"/>
        </w:rPr>
        <w:t xml:space="preserve">ou, à défaut, </w:t>
      </w:r>
      <w:r w:rsidRPr="00127A18">
        <w:rPr>
          <w:u w:val="single"/>
        </w:rPr>
        <w:t>par voie papier</w:t>
      </w:r>
      <w:r w:rsidRPr="00127A18">
        <w:t>, en deux exempla</w:t>
      </w:r>
      <w:r w:rsidR="002C4EE5" w:rsidRPr="00127A18">
        <w:t>ires « original et duplicata »,</w:t>
      </w:r>
      <w:r w:rsidRPr="00127A18">
        <w:t xml:space="preserve"> à l’adresse suivante :</w:t>
      </w:r>
    </w:p>
    <w:p w14:paraId="7E910D43" w14:textId="77777777" w:rsidR="00451503" w:rsidRPr="00127A18" w:rsidRDefault="00451503" w:rsidP="00451503">
      <w:pPr>
        <w:widowControl w:val="0"/>
        <w:suppressLineNumbers/>
        <w:suppressAutoHyphens/>
        <w:spacing w:before="120"/>
        <w:jc w:val="center"/>
        <w:rPr>
          <w:b/>
          <w:bCs/>
        </w:rPr>
      </w:pPr>
      <w:r w:rsidRPr="00127A18">
        <w:rPr>
          <w:b/>
          <w:bCs/>
        </w:rPr>
        <w:t>ONERA</w:t>
      </w:r>
    </w:p>
    <w:p w14:paraId="1DB6B130" w14:textId="23414CC6" w:rsidR="00451503" w:rsidRPr="00127A18" w:rsidRDefault="00451503" w:rsidP="00451503">
      <w:pPr>
        <w:widowControl w:val="0"/>
        <w:suppressLineNumbers/>
        <w:suppressAutoHyphens/>
        <w:jc w:val="center"/>
        <w:rPr>
          <w:b/>
          <w:bCs/>
        </w:rPr>
      </w:pPr>
      <w:r w:rsidRPr="00127A18">
        <w:rPr>
          <w:b/>
          <w:bCs/>
        </w:rPr>
        <w:t>Agence Comptable</w:t>
      </w:r>
    </w:p>
    <w:p w14:paraId="04B83D02" w14:textId="77777777" w:rsidR="00451503" w:rsidRPr="00127A18" w:rsidRDefault="00451503" w:rsidP="00451503">
      <w:pPr>
        <w:widowControl w:val="0"/>
        <w:suppressLineNumbers/>
        <w:suppressAutoHyphens/>
        <w:jc w:val="center"/>
        <w:rPr>
          <w:b/>
          <w:bCs/>
        </w:rPr>
      </w:pPr>
      <w:r w:rsidRPr="00127A18">
        <w:rPr>
          <w:b/>
          <w:bCs/>
        </w:rPr>
        <w:t>29 Avenue de la Division Leclerc</w:t>
      </w:r>
    </w:p>
    <w:p w14:paraId="2B091C8B" w14:textId="77777777" w:rsidR="00451503" w:rsidRPr="00127A18" w:rsidRDefault="00DA39C1" w:rsidP="00451503">
      <w:pPr>
        <w:widowControl w:val="0"/>
        <w:suppressLineNumbers/>
        <w:suppressAutoHyphens/>
        <w:jc w:val="center"/>
        <w:rPr>
          <w:b/>
          <w:bCs/>
        </w:rPr>
      </w:pPr>
      <w:r>
        <w:rPr>
          <w:b/>
          <w:bCs/>
        </w:rPr>
        <w:t>CS 90027</w:t>
      </w:r>
    </w:p>
    <w:p w14:paraId="1798B76C" w14:textId="77777777" w:rsidR="00451503" w:rsidRPr="00127A18" w:rsidRDefault="00451503" w:rsidP="00451503">
      <w:pPr>
        <w:widowControl w:val="0"/>
        <w:suppressLineNumbers/>
        <w:suppressAutoHyphens/>
        <w:jc w:val="center"/>
        <w:rPr>
          <w:b/>
          <w:bCs/>
        </w:rPr>
      </w:pPr>
      <w:r w:rsidRPr="00127A18">
        <w:rPr>
          <w:b/>
          <w:bCs/>
        </w:rPr>
        <w:t>92322 CHATILLON CEDEX</w:t>
      </w:r>
    </w:p>
    <w:p w14:paraId="58C1632E" w14:textId="77777777" w:rsidR="00451503" w:rsidRPr="00127A18" w:rsidRDefault="00451503" w:rsidP="00451503">
      <w:pPr>
        <w:widowControl w:val="0"/>
        <w:suppressLineNumbers/>
        <w:suppressAutoHyphens/>
        <w:jc w:val="center"/>
        <w:rPr>
          <w:b/>
          <w:bCs/>
        </w:rPr>
      </w:pPr>
    </w:p>
    <w:p w14:paraId="0E06B75A" w14:textId="1B2B12C9" w:rsidR="00C07C9B" w:rsidRPr="00127A18" w:rsidRDefault="00C07C9B" w:rsidP="00C07C9B">
      <w:pPr>
        <w:tabs>
          <w:tab w:val="left" w:pos="12474"/>
        </w:tabs>
        <w:jc w:val="both"/>
        <w:rPr>
          <w:b/>
        </w:rPr>
      </w:pPr>
      <w:r w:rsidRPr="00127A18">
        <w:rPr>
          <w:b/>
        </w:rPr>
        <w:t xml:space="preserve">Pour toute information relative à la facturation ou aux paiements : </w:t>
      </w:r>
      <w:r w:rsidR="00CD3817">
        <w:rPr>
          <w:b/>
        </w:rPr>
        <w:t>agence-comptable</w:t>
      </w:r>
      <w:r w:rsidRPr="00127A18">
        <w:rPr>
          <w:b/>
        </w:rPr>
        <w:t>@onera.fr</w:t>
      </w:r>
    </w:p>
    <w:p w14:paraId="32B4B0CB" w14:textId="77777777" w:rsidR="00C07C9B" w:rsidRPr="00127A18" w:rsidRDefault="00C07C9B" w:rsidP="00C07C9B">
      <w:pPr>
        <w:widowControl w:val="0"/>
        <w:suppressLineNumbers/>
        <w:suppressAutoHyphens/>
        <w:jc w:val="both"/>
        <w:rPr>
          <w:b/>
          <w:bCs/>
        </w:rPr>
      </w:pPr>
    </w:p>
    <w:p w14:paraId="58EF1EF5" w14:textId="77777777" w:rsidR="00451503" w:rsidRPr="00127A18" w:rsidRDefault="00451503" w:rsidP="00451503">
      <w:pPr>
        <w:pStyle w:val="Titre3"/>
        <w:spacing w:before="0" w:after="120"/>
        <w:ind w:hanging="2407"/>
        <w:jc w:val="both"/>
      </w:pPr>
      <w:r w:rsidRPr="00127A18">
        <w:t>Versement des paiements</w:t>
      </w:r>
    </w:p>
    <w:p w14:paraId="68837438" w14:textId="77777777" w:rsidR="00451503" w:rsidRPr="00127A18" w:rsidRDefault="00451503" w:rsidP="00451503">
      <w:pPr>
        <w:widowControl w:val="0"/>
        <w:suppressLineNumbers/>
        <w:suppressAutoHyphens/>
        <w:jc w:val="both"/>
      </w:pPr>
      <w:r w:rsidRPr="00127A18">
        <w:t xml:space="preserve">Le paiement des sommes dues est effectué selon les règles de la comptabilité publique par virement, sans escompte, au compte du titulaire. </w:t>
      </w:r>
    </w:p>
    <w:p w14:paraId="160E72AB" w14:textId="77777777" w:rsidR="00451503" w:rsidRPr="00DE423B" w:rsidRDefault="00451503" w:rsidP="00451503">
      <w:pPr>
        <w:widowControl w:val="0"/>
        <w:suppressLineNumbers/>
        <w:suppressAutoHyphens/>
        <w:spacing w:before="120"/>
        <w:jc w:val="both"/>
      </w:pPr>
      <w:r w:rsidRPr="00127A18">
        <w:lastRenderedPageBreak/>
        <w:t xml:space="preserve">Le comptable </w:t>
      </w:r>
      <w:r w:rsidRPr="00DE423B">
        <w:t xml:space="preserve">assignataire des paiements est l’Administrateur Général des Finances Publiques, Agent Comptable de l’ONERA, 29 avenue </w:t>
      </w:r>
      <w:r w:rsidR="002C4EE5" w:rsidRPr="00DE423B">
        <w:t xml:space="preserve">de la Division Leclerc </w:t>
      </w:r>
      <w:r w:rsidR="00DA39C1" w:rsidRPr="00DE423B">
        <w:t>–</w:t>
      </w:r>
      <w:r w:rsidR="002C4EE5" w:rsidRPr="00DE423B">
        <w:t xml:space="preserve"> </w:t>
      </w:r>
      <w:r w:rsidR="00DA39C1" w:rsidRPr="00DE423B">
        <w:t>CS 90027</w:t>
      </w:r>
      <w:r w:rsidR="002C4EE5" w:rsidRPr="00DE423B">
        <w:t xml:space="preserve"> </w:t>
      </w:r>
      <w:r w:rsidRPr="00DE423B">
        <w:t>- 92322 CHATILLON Cedex.</w:t>
      </w:r>
    </w:p>
    <w:p w14:paraId="4351DA4B" w14:textId="77777777" w:rsidR="00451503" w:rsidRPr="00DE423B" w:rsidRDefault="00451503" w:rsidP="00451503">
      <w:pPr>
        <w:widowControl w:val="0"/>
        <w:suppressLineNumbers/>
        <w:suppressAutoHyphens/>
        <w:jc w:val="both"/>
      </w:pPr>
    </w:p>
    <w:p w14:paraId="363056B9" w14:textId="77777777" w:rsidR="004D537A" w:rsidRPr="00DE423B" w:rsidRDefault="004D537A" w:rsidP="00756F6E">
      <w:pPr>
        <w:keepNext/>
        <w:keepLines/>
        <w:numPr>
          <w:ilvl w:val="1"/>
          <w:numId w:val="1"/>
        </w:numPr>
        <w:tabs>
          <w:tab w:val="left" w:pos="-720"/>
        </w:tabs>
        <w:spacing w:after="120" w:line="276" w:lineRule="auto"/>
        <w:ind w:hanging="1983"/>
        <w:jc w:val="both"/>
        <w:outlineLvl w:val="1"/>
        <w:rPr>
          <w:b/>
          <w:u w:val="single"/>
        </w:rPr>
      </w:pPr>
      <w:bookmarkStart w:id="58" w:name="_Toc79158952"/>
      <w:r w:rsidRPr="00DE423B">
        <w:rPr>
          <w:b/>
          <w:u w:val="single"/>
        </w:rPr>
        <w:t>Délais de paiement</w:t>
      </w:r>
      <w:bookmarkEnd w:id="58"/>
    </w:p>
    <w:p w14:paraId="632C753F" w14:textId="6698C76A" w:rsidR="004D537A" w:rsidRPr="00DE423B" w:rsidRDefault="004D537A" w:rsidP="004D537A">
      <w:pPr>
        <w:jc w:val="both"/>
      </w:pPr>
      <w:r w:rsidRPr="00DE423B">
        <w:t xml:space="preserve">Le délai de paiement des sommes dues est fixé à </w:t>
      </w:r>
      <w:r w:rsidR="00CD3817" w:rsidRPr="00DE423B">
        <w:t xml:space="preserve">30 </w:t>
      </w:r>
      <w:r w:rsidRPr="00DE423B">
        <w:t>« </w:t>
      </w:r>
      <w:r w:rsidR="00CD3817" w:rsidRPr="00DE423B">
        <w:t>trente</w:t>
      </w:r>
      <w:r w:rsidRPr="00DE423B">
        <w:t xml:space="preserve"> » jours à compter de la date </w:t>
      </w:r>
      <w:r w:rsidR="006D4FEF" w:rsidRPr="00DE423B">
        <w:t xml:space="preserve">de réception </w:t>
      </w:r>
      <w:r w:rsidRPr="00DE423B">
        <w:t>de la facture.</w:t>
      </w:r>
    </w:p>
    <w:p w14:paraId="3B9ADE02" w14:textId="77777777" w:rsidR="007C0B00" w:rsidRPr="00DE423B" w:rsidRDefault="007C0B00" w:rsidP="004D537A">
      <w:pPr>
        <w:jc w:val="both"/>
        <w:rPr>
          <w:sz w:val="22"/>
        </w:rPr>
      </w:pPr>
    </w:p>
    <w:p w14:paraId="3F43D0B0" w14:textId="77777777" w:rsidR="000F4AFB" w:rsidRPr="00DE423B" w:rsidRDefault="000F4AFB" w:rsidP="00797A33">
      <w:pPr>
        <w:pStyle w:val="PARA1"/>
        <w:widowControl w:val="0"/>
        <w:ind w:left="0" w:firstLine="0"/>
        <w:rPr>
          <w:rFonts w:cs="Arial"/>
          <w:lang w:val="fr-FR"/>
        </w:rPr>
      </w:pPr>
    </w:p>
    <w:p w14:paraId="27A9C13D" w14:textId="77777777" w:rsidR="004E7F80" w:rsidRPr="00DE423B" w:rsidRDefault="004E7F80" w:rsidP="00127A18">
      <w:pPr>
        <w:pStyle w:val="Titre1"/>
        <w:rPr>
          <w:rFonts w:ascii="Arial" w:hAnsi="Arial" w:cs="Arial"/>
        </w:rPr>
      </w:pPr>
      <w:bookmarkStart w:id="59" w:name="_Toc213307833"/>
      <w:r w:rsidRPr="00DE423B">
        <w:rPr>
          <w:rFonts w:ascii="Arial" w:hAnsi="Arial" w:cs="Arial"/>
        </w:rPr>
        <w:t>DELAI</w:t>
      </w:r>
      <w:r w:rsidR="00EF0E48" w:rsidRPr="00DE423B">
        <w:rPr>
          <w:rFonts w:ascii="Arial" w:hAnsi="Arial" w:cs="Arial"/>
          <w:lang w:val="fr-FR"/>
        </w:rPr>
        <w:t>S</w:t>
      </w:r>
      <w:r w:rsidRPr="00DE423B">
        <w:rPr>
          <w:rFonts w:ascii="Arial" w:hAnsi="Arial" w:cs="Arial"/>
        </w:rPr>
        <w:t xml:space="preserve"> D’EXECUTION </w:t>
      </w:r>
      <w:r w:rsidR="002B7184" w:rsidRPr="00DE423B">
        <w:rPr>
          <w:rFonts w:ascii="Arial" w:hAnsi="Arial" w:cs="Arial"/>
          <w:lang w:val="fr-FR"/>
        </w:rPr>
        <w:t xml:space="preserve">ET DE LIVRAISON </w:t>
      </w:r>
      <w:r w:rsidRPr="00DE423B">
        <w:rPr>
          <w:rFonts w:ascii="Arial" w:hAnsi="Arial" w:cs="Arial"/>
        </w:rPr>
        <w:t>DES PRESTATIONS</w:t>
      </w:r>
      <w:bookmarkEnd w:id="59"/>
    </w:p>
    <w:p w14:paraId="2739BD96" w14:textId="77777777" w:rsidR="004D537A" w:rsidRPr="00DE423B" w:rsidRDefault="004D537A" w:rsidP="004D537A">
      <w:pPr>
        <w:keepNext/>
        <w:keepLines/>
        <w:tabs>
          <w:tab w:val="left" w:pos="-720"/>
        </w:tabs>
        <w:spacing w:line="276" w:lineRule="auto"/>
        <w:ind w:left="709"/>
        <w:jc w:val="both"/>
        <w:outlineLvl w:val="1"/>
        <w:rPr>
          <w:b/>
          <w:bCs/>
          <w:spacing w:val="-3"/>
          <w:kern w:val="28"/>
          <w:u w:val="single"/>
        </w:rPr>
      </w:pPr>
    </w:p>
    <w:p w14:paraId="6D2AED5E" w14:textId="54E3820F" w:rsidR="007C0B00" w:rsidRPr="00DE423B" w:rsidRDefault="007C0B00" w:rsidP="007C0B00">
      <w:pPr>
        <w:suppressLineNumbers/>
        <w:suppressAutoHyphens/>
        <w:jc w:val="both"/>
      </w:pPr>
      <w:r w:rsidRPr="00DE423B">
        <w:t xml:space="preserve">Le délai </w:t>
      </w:r>
      <w:r w:rsidR="00CD3817" w:rsidRPr="00DE423B">
        <w:t xml:space="preserve">d’exécution des prestations (délai </w:t>
      </w:r>
      <w:r w:rsidRPr="00DE423B">
        <w:t>de livraison</w:t>
      </w:r>
      <w:r w:rsidR="00CD3817" w:rsidRPr="00DE423B">
        <w:t>)</w:t>
      </w:r>
      <w:r w:rsidRPr="00DE423B">
        <w:t xml:space="preserve"> est de </w:t>
      </w:r>
      <w:r w:rsidRPr="00DE423B">
        <w:rPr>
          <w:highlight w:val="yellow"/>
        </w:rPr>
        <w:t>A RENSEIGNER</w:t>
      </w:r>
      <w:r w:rsidRPr="00DE423B">
        <w:t xml:space="preserve"> </w:t>
      </w:r>
      <w:r w:rsidRPr="00DE423B">
        <w:rPr>
          <w:highlight w:val="yellow"/>
        </w:rPr>
        <w:t>jours</w:t>
      </w:r>
      <w:r w:rsidR="00CD3817" w:rsidRPr="00DE423B">
        <w:rPr>
          <w:highlight w:val="yellow"/>
        </w:rPr>
        <w:t xml:space="preserve"> calendaires/</w:t>
      </w:r>
      <w:r w:rsidR="002C5F2F" w:rsidRPr="00DE423B">
        <w:rPr>
          <w:highlight w:val="yellow"/>
        </w:rPr>
        <w:t xml:space="preserve"> semaines</w:t>
      </w:r>
      <w:r w:rsidRPr="00DE423B">
        <w:t xml:space="preserve"> à compter de la date T0 de notification du présent marché.</w:t>
      </w:r>
    </w:p>
    <w:p w14:paraId="3A60CC04" w14:textId="77777777" w:rsidR="004D537A" w:rsidRPr="00DE423B" w:rsidRDefault="004D537A" w:rsidP="00797A33">
      <w:pPr>
        <w:pStyle w:val="PARA1"/>
        <w:widowControl w:val="0"/>
        <w:tabs>
          <w:tab w:val="left" w:pos="567"/>
        </w:tabs>
        <w:ind w:left="284" w:firstLine="0"/>
        <w:rPr>
          <w:rFonts w:cs="Arial"/>
          <w:lang w:val="fr-FR"/>
        </w:rPr>
      </w:pPr>
    </w:p>
    <w:p w14:paraId="2E7F92AA" w14:textId="77777777" w:rsidR="00625651" w:rsidRPr="00DE423B" w:rsidRDefault="00625651" w:rsidP="00797A33">
      <w:pPr>
        <w:pStyle w:val="PARA1"/>
        <w:widowControl w:val="0"/>
        <w:tabs>
          <w:tab w:val="left" w:pos="567"/>
        </w:tabs>
        <w:ind w:left="284" w:firstLine="0"/>
        <w:rPr>
          <w:rFonts w:cs="Arial"/>
          <w:lang w:val="fr-FR"/>
        </w:rPr>
      </w:pPr>
    </w:p>
    <w:p w14:paraId="6F2A5C19" w14:textId="77777777" w:rsidR="0067463B" w:rsidRPr="00DE423B" w:rsidRDefault="0067463B" w:rsidP="00127A18">
      <w:pPr>
        <w:pStyle w:val="Titre1"/>
        <w:rPr>
          <w:rFonts w:ascii="Arial" w:hAnsi="Arial" w:cs="Arial"/>
        </w:rPr>
      </w:pPr>
      <w:bookmarkStart w:id="60" w:name="_Toc213307834"/>
      <w:r w:rsidRPr="00DE423B">
        <w:rPr>
          <w:rFonts w:ascii="Arial" w:hAnsi="Arial" w:cs="Arial"/>
        </w:rPr>
        <w:t xml:space="preserve">PENALITES </w:t>
      </w:r>
      <w:r w:rsidR="00D23326" w:rsidRPr="00DE423B">
        <w:rPr>
          <w:rFonts w:ascii="Arial" w:hAnsi="Arial" w:cs="Arial"/>
        </w:rPr>
        <w:t>POUR RETARD</w:t>
      </w:r>
      <w:bookmarkEnd w:id="60"/>
    </w:p>
    <w:p w14:paraId="19D8B958" w14:textId="77777777" w:rsidR="004D537A" w:rsidRPr="00DE423B" w:rsidRDefault="004D537A" w:rsidP="004D537A">
      <w:pPr>
        <w:keepNext/>
        <w:keepLines/>
        <w:numPr>
          <w:ilvl w:val="1"/>
          <w:numId w:val="1"/>
        </w:numPr>
        <w:tabs>
          <w:tab w:val="left" w:pos="-720"/>
        </w:tabs>
        <w:spacing w:after="120" w:line="276" w:lineRule="auto"/>
        <w:ind w:hanging="1983"/>
        <w:jc w:val="both"/>
        <w:outlineLvl w:val="1"/>
        <w:rPr>
          <w:b/>
          <w:u w:val="single"/>
        </w:rPr>
      </w:pPr>
      <w:r w:rsidRPr="00DE423B">
        <w:rPr>
          <w:b/>
          <w:u w:val="single"/>
        </w:rPr>
        <w:t>Application des pénalités</w:t>
      </w:r>
    </w:p>
    <w:p w14:paraId="2A4B1347" w14:textId="77777777" w:rsidR="004D537A" w:rsidRPr="00DE423B" w:rsidRDefault="004D537A" w:rsidP="004D537A">
      <w:pPr>
        <w:pStyle w:val="PARA1"/>
        <w:widowControl w:val="0"/>
        <w:ind w:left="0" w:firstLine="0"/>
        <w:rPr>
          <w:rFonts w:cs="Arial"/>
          <w:lang w:val="fr-FR"/>
        </w:rPr>
      </w:pPr>
      <w:r w:rsidRPr="00DE423B">
        <w:rPr>
          <w:rFonts w:cs="Arial"/>
          <w:lang w:val="fr-FR"/>
        </w:rPr>
        <w:t xml:space="preserve">Par dérogation à l’article </w:t>
      </w:r>
      <w:r w:rsidR="006A0B29" w:rsidRPr="00DE423B">
        <w:rPr>
          <w:rFonts w:cs="Arial"/>
          <w:lang w:val="fr-FR"/>
        </w:rPr>
        <w:t>14</w:t>
      </w:r>
      <w:r w:rsidRPr="00DE423B">
        <w:rPr>
          <w:rFonts w:cs="Arial"/>
          <w:lang w:val="fr-FR"/>
        </w:rPr>
        <w:t>.1</w:t>
      </w:r>
      <w:r w:rsidR="006A0B29" w:rsidRPr="00DE423B">
        <w:rPr>
          <w:rFonts w:cs="Arial"/>
          <w:lang w:val="fr-FR"/>
        </w:rPr>
        <w:t>.1</w:t>
      </w:r>
      <w:r w:rsidRPr="00DE423B">
        <w:rPr>
          <w:rFonts w:cs="Arial"/>
          <w:lang w:val="fr-FR"/>
        </w:rPr>
        <w:t xml:space="preserve"> du CCAG </w:t>
      </w:r>
      <w:r w:rsidR="006A0B29" w:rsidRPr="00DE423B">
        <w:rPr>
          <w:rFonts w:cs="Arial"/>
          <w:lang w:val="fr-FR"/>
        </w:rPr>
        <w:t>FCS</w:t>
      </w:r>
      <w:r w:rsidR="0014178C" w:rsidRPr="00DE423B">
        <w:rPr>
          <w:rFonts w:cs="Arial"/>
          <w:lang w:val="fr-FR"/>
        </w:rPr>
        <w:t>,</w:t>
      </w:r>
      <w:r w:rsidR="006A0B29" w:rsidRPr="00DE423B">
        <w:rPr>
          <w:rFonts w:cs="Arial"/>
          <w:lang w:val="fr-FR"/>
        </w:rPr>
        <w:t xml:space="preserve"> </w:t>
      </w:r>
      <w:r w:rsidRPr="00DE423B">
        <w:rPr>
          <w:rFonts w:cs="Arial"/>
          <w:lang w:val="fr-FR"/>
        </w:rPr>
        <w:t xml:space="preserve">les pénalités sont applicables sans mise en demeure préalable du titulaire. </w:t>
      </w:r>
    </w:p>
    <w:p w14:paraId="1D2F4803" w14:textId="77777777" w:rsidR="004D537A" w:rsidRPr="00DE423B" w:rsidRDefault="004D537A" w:rsidP="002F405A">
      <w:pPr>
        <w:pStyle w:val="PARA1"/>
        <w:widowControl w:val="0"/>
        <w:ind w:left="0" w:firstLine="0"/>
        <w:rPr>
          <w:rFonts w:cs="Arial"/>
          <w:lang w:val="fr-FR"/>
        </w:rPr>
      </w:pPr>
      <w:r w:rsidRPr="00DE423B">
        <w:rPr>
          <w:rFonts w:cs="Arial"/>
          <w:lang w:val="fr-FR"/>
        </w:rPr>
        <w:t>Par dérogation à l’article 1</w:t>
      </w:r>
      <w:r w:rsidR="006A0B29" w:rsidRPr="00DE423B">
        <w:rPr>
          <w:rFonts w:cs="Arial"/>
          <w:lang w:val="fr-FR"/>
        </w:rPr>
        <w:t>4.1.3</w:t>
      </w:r>
      <w:r w:rsidRPr="00DE423B">
        <w:rPr>
          <w:rFonts w:cs="Arial"/>
          <w:lang w:val="fr-FR"/>
        </w:rPr>
        <w:t xml:space="preserve"> du CCAG </w:t>
      </w:r>
      <w:r w:rsidR="006A0B29" w:rsidRPr="00DE423B">
        <w:rPr>
          <w:rFonts w:cs="Arial"/>
          <w:lang w:val="fr-FR"/>
        </w:rPr>
        <w:t>FCS</w:t>
      </w:r>
      <w:r w:rsidRPr="00DE423B">
        <w:rPr>
          <w:rFonts w:cs="Arial"/>
          <w:lang w:val="fr-FR"/>
        </w:rPr>
        <w:t xml:space="preserve">, il n’est pas prévu d’exonération de pénalités. </w:t>
      </w:r>
    </w:p>
    <w:p w14:paraId="39EA5DED" w14:textId="77777777" w:rsidR="008234EA" w:rsidRPr="00DE423B" w:rsidRDefault="008234EA" w:rsidP="004D537A">
      <w:pPr>
        <w:pStyle w:val="PARA1"/>
        <w:widowControl w:val="0"/>
        <w:ind w:left="0" w:firstLine="0"/>
        <w:rPr>
          <w:rFonts w:cs="Arial"/>
          <w:lang w:val="fr-FR"/>
        </w:rPr>
      </w:pPr>
    </w:p>
    <w:p w14:paraId="6F2227D5" w14:textId="77777777" w:rsidR="00A26BD5" w:rsidRPr="00DE423B" w:rsidRDefault="00A26BD5" w:rsidP="00ED08CB">
      <w:pPr>
        <w:keepNext/>
        <w:keepLines/>
        <w:numPr>
          <w:ilvl w:val="1"/>
          <w:numId w:val="1"/>
        </w:numPr>
        <w:tabs>
          <w:tab w:val="left" w:pos="-720"/>
        </w:tabs>
        <w:spacing w:after="120" w:line="276" w:lineRule="auto"/>
        <w:ind w:hanging="1983"/>
        <w:jc w:val="both"/>
        <w:outlineLvl w:val="1"/>
        <w:rPr>
          <w:b/>
          <w:u w:val="single"/>
        </w:rPr>
      </w:pPr>
      <w:r w:rsidRPr="00DE423B">
        <w:rPr>
          <w:b/>
          <w:u w:val="single"/>
        </w:rPr>
        <w:t xml:space="preserve">Pénalités suite au dépassement du délai </w:t>
      </w:r>
      <w:r w:rsidR="00ED08CB" w:rsidRPr="00DE423B">
        <w:rPr>
          <w:b/>
          <w:u w:val="single"/>
        </w:rPr>
        <w:t>de livraison</w:t>
      </w:r>
      <w:r w:rsidR="00101F2D" w:rsidRPr="00DE423B">
        <w:rPr>
          <w:b/>
          <w:u w:val="single"/>
        </w:rPr>
        <w:t xml:space="preserve"> </w:t>
      </w:r>
    </w:p>
    <w:p w14:paraId="0C5F1550" w14:textId="77777777" w:rsidR="003F2F95" w:rsidRPr="00DE423B" w:rsidRDefault="00940368" w:rsidP="00797A33">
      <w:pPr>
        <w:pStyle w:val="PARA1"/>
        <w:widowControl w:val="0"/>
        <w:spacing w:after="120"/>
        <w:ind w:left="0" w:firstLine="0"/>
        <w:rPr>
          <w:rFonts w:cs="Arial"/>
        </w:rPr>
      </w:pPr>
      <w:r w:rsidRPr="00DE423B">
        <w:rPr>
          <w:rFonts w:cs="Arial"/>
          <w:lang w:val="fr-FR"/>
        </w:rPr>
        <w:t xml:space="preserve">Une pénalité </w:t>
      </w:r>
      <w:r w:rsidR="002C5F2F" w:rsidRPr="00DE423B">
        <w:rPr>
          <w:rFonts w:cs="Arial"/>
          <w:lang w:val="fr-FR"/>
        </w:rPr>
        <w:t xml:space="preserve">peut </w:t>
      </w:r>
      <w:r w:rsidRPr="00DE423B">
        <w:rPr>
          <w:rFonts w:cs="Arial"/>
          <w:lang w:val="fr-FR"/>
        </w:rPr>
        <w:t xml:space="preserve">être appliquée pour tout dépassement, </w:t>
      </w:r>
      <w:r w:rsidRPr="00DE423B">
        <w:rPr>
          <w:rFonts w:cs="Arial"/>
          <w:u w:val="single"/>
          <w:lang w:val="fr-FR"/>
        </w:rPr>
        <w:t>du fait du titulaire</w:t>
      </w:r>
      <w:r w:rsidRPr="00DE423B">
        <w:rPr>
          <w:rFonts w:cs="Arial"/>
          <w:lang w:val="fr-FR"/>
        </w:rPr>
        <w:t xml:space="preserve">, du délai </w:t>
      </w:r>
      <w:r w:rsidR="00ED08CB" w:rsidRPr="00DE423B">
        <w:rPr>
          <w:rFonts w:cs="Arial"/>
          <w:lang w:val="fr-FR"/>
        </w:rPr>
        <w:t>de livraison</w:t>
      </w:r>
      <w:r w:rsidRPr="00DE423B">
        <w:rPr>
          <w:rFonts w:cs="Arial"/>
          <w:lang w:val="fr-FR"/>
        </w:rPr>
        <w:t xml:space="preserve"> des prestations indiqué à l’Article </w:t>
      </w:r>
      <w:r w:rsidR="00ED08CB" w:rsidRPr="00DE423B">
        <w:rPr>
          <w:rFonts w:cs="Arial"/>
          <w:lang w:val="fr-FR"/>
        </w:rPr>
        <w:t>VI</w:t>
      </w:r>
      <w:r w:rsidRPr="00DE423B">
        <w:rPr>
          <w:rFonts w:cs="Arial"/>
          <w:lang w:val="fr-FR"/>
        </w:rPr>
        <w:t xml:space="preserve"> du présent document.</w:t>
      </w:r>
    </w:p>
    <w:p w14:paraId="36C14626" w14:textId="77777777" w:rsidR="003F2F95" w:rsidRPr="00DE423B" w:rsidRDefault="008234EA" w:rsidP="00797A33">
      <w:pPr>
        <w:pStyle w:val="PARA1"/>
        <w:widowControl w:val="0"/>
        <w:spacing w:after="120"/>
        <w:ind w:left="0" w:firstLine="0"/>
        <w:rPr>
          <w:rFonts w:cs="Arial"/>
        </w:rPr>
      </w:pPr>
      <w:r w:rsidRPr="00DE423B">
        <w:rPr>
          <w:rFonts w:cs="Arial"/>
          <w:lang w:val="fr-FR"/>
        </w:rPr>
        <w:t>E</w:t>
      </w:r>
      <w:proofErr w:type="spellStart"/>
      <w:r w:rsidR="003F2F95" w:rsidRPr="00DE423B">
        <w:rPr>
          <w:rFonts w:cs="Arial"/>
        </w:rPr>
        <w:t>lle</w:t>
      </w:r>
      <w:proofErr w:type="spellEnd"/>
      <w:r w:rsidR="003F2F95" w:rsidRPr="00DE423B">
        <w:rPr>
          <w:rFonts w:cs="Arial"/>
        </w:rPr>
        <w:t xml:space="preserve"> est établie </w:t>
      </w:r>
      <w:r w:rsidR="00D23326" w:rsidRPr="00DE423B">
        <w:rPr>
          <w:rFonts w:cs="Arial"/>
        </w:rPr>
        <w:t>par application de la formule suivante :</w:t>
      </w:r>
    </w:p>
    <w:p w14:paraId="2FAD0077" w14:textId="77777777" w:rsidR="003F2F95" w:rsidRPr="00DE423B" w:rsidRDefault="003F2F95" w:rsidP="00797A33">
      <w:pPr>
        <w:pStyle w:val="PARA1"/>
        <w:widowControl w:val="0"/>
        <w:spacing w:before="120" w:after="120"/>
        <w:ind w:left="0" w:firstLine="0"/>
        <w:rPr>
          <w:rFonts w:cs="Arial"/>
          <w:b/>
        </w:rPr>
      </w:pPr>
      <w:r w:rsidRPr="00DE423B">
        <w:rPr>
          <w:rFonts w:cs="Arial"/>
          <w:b/>
        </w:rPr>
        <w:t xml:space="preserve">P = (V*R) / </w:t>
      </w:r>
      <w:r w:rsidR="006A0B29" w:rsidRPr="00DE423B">
        <w:rPr>
          <w:rFonts w:cs="Arial"/>
          <w:b/>
          <w:lang w:val="fr-FR"/>
        </w:rPr>
        <w:t>1</w:t>
      </w:r>
      <w:r w:rsidR="00AE2BAD" w:rsidRPr="00DE423B">
        <w:rPr>
          <w:rFonts w:cs="Arial"/>
          <w:b/>
          <w:lang w:val="fr-FR"/>
        </w:rPr>
        <w:t>000</w:t>
      </w:r>
      <w:r w:rsidR="008234EA" w:rsidRPr="00DE423B">
        <w:rPr>
          <w:rFonts w:cs="Arial"/>
          <w:b/>
          <w:lang w:val="fr-FR"/>
        </w:rPr>
        <w:t xml:space="preserve"> </w:t>
      </w:r>
    </w:p>
    <w:p w14:paraId="1AF794D9" w14:textId="77777777" w:rsidR="003F2F95" w:rsidRPr="00DE423B" w:rsidRDefault="003F2F95" w:rsidP="00797A33">
      <w:pPr>
        <w:pStyle w:val="PARA1"/>
        <w:widowControl w:val="0"/>
        <w:spacing w:before="120"/>
        <w:ind w:left="0" w:firstLine="0"/>
        <w:rPr>
          <w:rFonts w:cs="Arial"/>
        </w:rPr>
      </w:pPr>
      <w:r w:rsidRPr="00DE423B">
        <w:rPr>
          <w:rFonts w:cs="Arial"/>
          <w:u w:val="single"/>
        </w:rPr>
        <w:t>Avec</w:t>
      </w:r>
      <w:r w:rsidRPr="00DE423B">
        <w:rPr>
          <w:rFonts w:cs="Arial"/>
        </w:rPr>
        <w:t xml:space="preserve"> :</w:t>
      </w:r>
    </w:p>
    <w:p w14:paraId="2716047A" w14:textId="77777777" w:rsidR="003F2F95" w:rsidRPr="00DE423B" w:rsidRDefault="003F2F95" w:rsidP="00797A33">
      <w:pPr>
        <w:pStyle w:val="PARA1"/>
        <w:widowControl w:val="0"/>
        <w:spacing w:before="120"/>
        <w:ind w:left="0" w:firstLine="0"/>
        <w:rPr>
          <w:rFonts w:cs="Arial"/>
        </w:rPr>
      </w:pPr>
      <w:r w:rsidRPr="00DE423B">
        <w:rPr>
          <w:rFonts w:cs="Arial"/>
        </w:rPr>
        <w:t>P = le montant de la pénalité ;</w:t>
      </w:r>
    </w:p>
    <w:p w14:paraId="12B68647" w14:textId="77777777" w:rsidR="003F2F95" w:rsidRPr="00DE423B" w:rsidRDefault="003F2F95" w:rsidP="00797A33">
      <w:pPr>
        <w:pStyle w:val="PARA1"/>
        <w:widowControl w:val="0"/>
        <w:ind w:left="0" w:firstLine="0"/>
        <w:rPr>
          <w:rFonts w:cs="Arial"/>
        </w:rPr>
      </w:pPr>
      <w:r w:rsidRPr="00DE423B">
        <w:rPr>
          <w:rFonts w:cs="Arial"/>
        </w:rPr>
        <w:t xml:space="preserve">V = le montant </w:t>
      </w:r>
      <w:r w:rsidR="00D71740" w:rsidRPr="00DE423B">
        <w:rPr>
          <w:rFonts w:cs="Arial"/>
          <w:lang w:val="fr-FR"/>
        </w:rPr>
        <w:t>total HT du marché</w:t>
      </w:r>
      <w:r w:rsidR="00EF0E48" w:rsidRPr="00DE423B">
        <w:rPr>
          <w:rFonts w:cs="Arial"/>
          <w:lang w:val="fr-FR"/>
        </w:rPr>
        <w:t>,</w:t>
      </w:r>
      <w:r w:rsidR="00D23326" w:rsidRPr="00DE423B">
        <w:rPr>
          <w:rFonts w:cs="Arial"/>
        </w:rPr>
        <w:t xml:space="preserve"> précisé à l’Article </w:t>
      </w:r>
      <w:r w:rsidR="00421829" w:rsidRPr="00DE423B">
        <w:rPr>
          <w:rFonts w:cs="Arial"/>
          <w:lang w:val="fr-FR"/>
        </w:rPr>
        <w:t>IV</w:t>
      </w:r>
      <w:r w:rsidR="00421829" w:rsidRPr="00DE423B">
        <w:rPr>
          <w:rFonts w:cs="Arial"/>
        </w:rPr>
        <w:t xml:space="preserve"> </w:t>
      </w:r>
      <w:r w:rsidRPr="00DE423B">
        <w:rPr>
          <w:rFonts w:cs="Arial"/>
        </w:rPr>
        <w:t>;</w:t>
      </w:r>
    </w:p>
    <w:p w14:paraId="7F4A0FFB" w14:textId="77777777" w:rsidR="003F2F95" w:rsidRPr="00DE423B" w:rsidRDefault="003F2F95" w:rsidP="00797A33">
      <w:pPr>
        <w:pStyle w:val="PARA1"/>
        <w:widowControl w:val="0"/>
        <w:ind w:left="0" w:firstLine="0"/>
        <w:rPr>
          <w:rFonts w:cs="Arial"/>
        </w:rPr>
      </w:pPr>
      <w:r w:rsidRPr="00DE423B">
        <w:rPr>
          <w:rFonts w:cs="Arial"/>
        </w:rPr>
        <w:t xml:space="preserve">R = le nombre de jours </w:t>
      </w:r>
      <w:r w:rsidR="00EF0E48" w:rsidRPr="00DE423B">
        <w:rPr>
          <w:rFonts w:cs="Arial"/>
          <w:lang w:val="fr-FR"/>
        </w:rPr>
        <w:t>calendaires</w:t>
      </w:r>
      <w:r w:rsidR="00D23326" w:rsidRPr="00DE423B">
        <w:rPr>
          <w:rFonts w:cs="Arial"/>
        </w:rPr>
        <w:t xml:space="preserve"> de retard</w:t>
      </w:r>
      <w:r w:rsidRPr="00DE423B">
        <w:rPr>
          <w:rFonts w:cs="Arial"/>
        </w:rPr>
        <w:t>.</w:t>
      </w:r>
    </w:p>
    <w:p w14:paraId="4DA6C77D" w14:textId="77777777" w:rsidR="00BF2380" w:rsidRPr="00127A18" w:rsidRDefault="00BF2380" w:rsidP="004049DB">
      <w:pPr>
        <w:pStyle w:val="PARA1"/>
        <w:widowControl w:val="0"/>
        <w:ind w:left="0" w:firstLine="0"/>
        <w:rPr>
          <w:rFonts w:cs="Arial"/>
          <w:lang w:val="fr-FR"/>
        </w:rPr>
      </w:pPr>
    </w:p>
    <w:p w14:paraId="123FEAD1" w14:textId="77777777" w:rsidR="00BF2380" w:rsidRPr="00127A18" w:rsidRDefault="00BF2380" w:rsidP="004049DB">
      <w:pPr>
        <w:pStyle w:val="PARA1"/>
        <w:widowControl w:val="0"/>
        <w:ind w:left="0" w:firstLine="0"/>
        <w:rPr>
          <w:rFonts w:cs="Arial"/>
          <w:lang w:val="fr-FR"/>
        </w:rPr>
      </w:pPr>
    </w:p>
    <w:p w14:paraId="392016B0" w14:textId="77777777" w:rsidR="00CB4952" w:rsidRPr="00127A18" w:rsidRDefault="00BF2380" w:rsidP="00127A18">
      <w:pPr>
        <w:pStyle w:val="Titre1"/>
        <w:rPr>
          <w:rFonts w:ascii="Arial" w:hAnsi="Arial" w:cs="Arial"/>
        </w:rPr>
      </w:pPr>
      <w:bookmarkStart w:id="61" w:name="_Toc213307835"/>
      <w:r w:rsidRPr="00127A18">
        <w:rPr>
          <w:rFonts w:ascii="Arial" w:hAnsi="Arial" w:cs="Arial"/>
        </w:rPr>
        <w:t>CONDITIONS DE</w:t>
      </w:r>
      <w:r w:rsidR="00CB4952" w:rsidRPr="00127A18">
        <w:rPr>
          <w:rFonts w:ascii="Arial" w:hAnsi="Arial" w:cs="Arial"/>
        </w:rPr>
        <w:t xml:space="preserve"> LIVRAISON</w:t>
      </w:r>
      <w:bookmarkEnd w:id="61"/>
    </w:p>
    <w:p w14:paraId="1F1331B6" w14:textId="7852C2F8" w:rsidR="00D54246" w:rsidRPr="00DE423B" w:rsidRDefault="00D54246" w:rsidP="00D54246">
      <w:pPr>
        <w:suppressLineNumbers/>
        <w:suppressAutoHyphens/>
        <w:jc w:val="both"/>
      </w:pPr>
      <w:r w:rsidRPr="00127A18">
        <w:t xml:space="preserve">La fourniture </w:t>
      </w:r>
      <w:r w:rsidR="00127A18" w:rsidRPr="00127A18">
        <w:t xml:space="preserve">est </w:t>
      </w:r>
      <w:r w:rsidRPr="00DE423B">
        <w:t xml:space="preserve">livrée par les soins et sous l’entière responsabilité du </w:t>
      </w:r>
      <w:r w:rsidR="00127A18" w:rsidRPr="00DE423B">
        <w:t>t</w:t>
      </w:r>
      <w:r w:rsidRPr="00DE423B">
        <w:t>itulaire à l’adresse suivante :</w:t>
      </w:r>
    </w:p>
    <w:p w14:paraId="3E66C971" w14:textId="598F83E1" w:rsidR="00DA39C1" w:rsidRPr="00DE423B" w:rsidRDefault="00DA39C1" w:rsidP="00DA39C1">
      <w:pPr>
        <w:suppressLineNumbers/>
        <w:suppressAutoHyphens/>
        <w:ind w:left="567"/>
        <w:jc w:val="both"/>
      </w:pPr>
      <w:r w:rsidRPr="00DE423B">
        <w:t xml:space="preserve">ONERA : Centre de Toulouse - 2 avenue </w:t>
      </w:r>
      <w:r w:rsidR="00CD3817" w:rsidRPr="00DE423B">
        <w:t>Marc Pélegrin</w:t>
      </w:r>
      <w:r w:rsidRPr="00DE423B">
        <w:t xml:space="preserve"> – 31000 TOULOUSE</w:t>
      </w:r>
    </w:p>
    <w:p w14:paraId="084AC1FB" w14:textId="77777777" w:rsidR="00D54246" w:rsidRPr="00DE423B" w:rsidRDefault="00D54246" w:rsidP="00D54246">
      <w:pPr>
        <w:pStyle w:val="PARA1"/>
        <w:ind w:left="0" w:firstLine="0"/>
        <w:rPr>
          <w:rFonts w:cs="Arial"/>
        </w:rPr>
      </w:pPr>
    </w:p>
    <w:p w14:paraId="37006A10" w14:textId="77777777" w:rsidR="00D54246" w:rsidRPr="00DE423B" w:rsidRDefault="00D54246" w:rsidP="00D54246">
      <w:pPr>
        <w:pStyle w:val="PARA1"/>
        <w:ind w:left="0" w:firstLine="0"/>
        <w:rPr>
          <w:rFonts w:cs="Arial"/>
        </w:rPr>
      </w:pPr>
      <w:r w:rsidRPr="00DE423B">
        <w:rPr>
          <w:rFonts w:cs="Arial"/>
        </w:rPr>
        <w:t>Conformément à l’article 2</w:t>
      </w:r>
      <w:r w:rsidRPr="00DE423B">
        <w:rPr>
          <w:rFonts w:cs="Arial"/>
          <w:lang w:val="fr-FR"/>
        </w:rPr>
        <w:t>1</w:t>
      </w:r>
      <w:r w:rsidRPr="00DE423B">
        <w:rPr>
          <w:rFonts w:cs="Arial"/>
        </w:rPr>
        <w:t>.</w:t>
      </w:r>
      <w:r w:rsidRPr="00DE423B">
        <w:rPr>
          <w:rFonts w:cs="Arial"/>
          <w:lang w:val="fr-FR"/>
        </w:rPr>
        <w:t>2</w:t>
      </w:r>
      <w:r w:rsidRPr="00DE423B">
        <w:rPr>
          <w:rFonts w:cs="Arial"/>
        </w:rPr>
        <w:t xml:space="preserve"> du CCAG-</w:t>
      </w:r>
      <w:r w:rsidRPr="00DE423B">
        <w:rPr>
          <w:rFonts w:cs="Arial"/>
          <w:lang w:val="fr-FR"/>
        </w:rPr>
        <w:t>FCS</w:t>
      </w:r>
      <w:r w:rsidRPr="00DE423B">
        <w:rPr>
          <w:rFonts w:cs="Arial"/>
        </w:rPr>
        <w:t xml:space="preserve">, </w:t>
      </w:r>
      <w:r w:rsidRPr="00DE423B">
        <w:rPr>
          <w:rFonts w:cs="Arial"/>
          <w:lang w:val="fr-FR"/>
        </w:rPr>
        <w:t>chaque</w:t>
      </w:r>
      <w:r w:rsidRPr="00DE423B">
        <w:rPr>
          <w:rFonts w:cs="Arial"/>
        </w:rPr>
        <w:t xml:space="preserve"> livraison est accompagnée d’un bon de livraison référencé.</w:t>
      </w:r>
    </w:p>
    <w:p w14:paraId="25F1C447" w14:textId="4771EB3C" w:rsidR="00D54246" w:rsidRPr="00DE423B" w:rsidRDefault="00D54246" w:rsidP="00D54246">
      <w:pPr>
        <w:pStyle w:val="PARA1"/>
        <w:spacing w:before="120"/>
        <w:ind w:left="0" w:firstLine="0"/>
        <w:rPr>
          <w:rFonts w:cs="Arial"/>
          <w:lang w:val="fr-FR"/>
        </w:rPr>
      </w:pPr>
      <w:r w:rsidRPr="00DE423B">
        <w:rPr>
          <w:rFonts w:cs="Arial"/>
        </w:rPr>
        <w:t xml:space="preserve">Le </w:t>
      </w:r>
      <w:r w:rsidR="004371EA" w:rsidRPr="00DE423B">
        <w:rPr>
          <w:rFonts w:cs="Arial"/>
        </w:rPr>
        <w:t>titulaire</w:t>
      </w:r>
      <w:r w:rsidRPr="00DE423B">
        <w:rPr>
          <w:rFonts w:cs="Arial"/>
        </w:rPr>
        <w:t xml:space="preserve"> </w:t>
      </w:r>
      <w:r w:rsidRPr="00DE423B">
        <w:rPr>
          <w:rFonts w:cs="Arial"/>
          <w:lang w:val="fr-FR"/>
        </w:rPr>
        <w:t xml:space="preserve">et l’ONERA fixent d’un commun accord </w:t>
      </w:r>
      <w:r w:rsidRPr="00DE423B">
        <w:rPr>
          <w:rFonts w:cs="Arial"/>
        </w:rPr>
        <w:t>la date exacte de livraison à l’ONERA</w:t>
      </w:r>
      <w:r w:rsidRPr="00DE423B">
        <w:rPr>
          <w:rFonts w:cs="Arial"/>
          <w:lang w:val="fr-FR"/>
        </w:rPr>
        <w:t>,</w:t>
      </w:r>
      <w:r w:rsidRPr="00DE423B">
        <w:rPr>
          <w:rFonts w:cs="Arial"/>
        </w:rPr>
        <w:t xml:space="preserve"> </w:t>
      </w:r>
      <w:r w:rsidRPr="00DE423B">
        <w:rPr>
          <w:rFonts w:cs="Arial"/>
          <w:u w:val="single"/>
        </w:rPr>
        <w:t>au minimum</w:t>
      </w:r>
      <w:r w:rsidRPr="00DE423B">
        <w:rPr>
          <w:rFonts w:cs="Arial"/>
        </w:rPr>
        <w:t xml:space="preserve"> </w:t>
      </w:r>
      <w:r w:rsidRPr="00DE423B">
        <w:rPr>
          <w:rFonts w:cs="Arial"/>
          <w:lang w:val="fr-FR"/>
        </w:rPr>
        <w:t>deux semaines</w:t>
      </w:r>
      <w:r w:rsidRPr="00DE423B">
        <w:rPr>
          <w:rFonts w:cs="Arial"/>
        </w:rPr>
        <w:t xml:space="preserve"> à l’avance.</w:t>
      </w:r>
      <w:r w:rsidRPr="00DE423B">
        <w:rPr>
          <w:rFonts w:cs="Arial"/>
          <w:lang w:val="fr-FR"/>
        </w:rPr>
        <w:t xml:space="preserve"> </w:t>
      </w:r>
    </w:p>
    <w:p w14:paraId="2B4D2194" w14:textId="77777777" w:rsidR="00756F6E" w:rsidRPr="00DE423B" w:rsidRDefault="00756F6E" w:rsidP="00756F6E">
      <w:pPr>
        <w:suppressLineNumbers/>
        <w:suppressAutoHyphens/>
        <w:jc w:val="both"/>
      </w:pPr>
    </w:p>
    <w:p w14:paraId="39870A86" w14:textId="579B3BAA" w:rsidR="00756F6E" w:rsidRPr="00DE423B" w:rsidRDefault="00756F6E" w:rsidP="00756F6E">
      <w:pPr>
        <w:suppressLineNumbers/>
        <w:suppressAutoHyphens/>
        <w:jc w:val="both"/>
      </w:pPr>
      <w:r w:rsidRPr="00DE423B">
        <w:t xml:space="preserve">La recette est ouverte les jours ouvrés, fermeture sur la pause méridienne. Les éventuelles conditions particulières de livraisons sont à préciser avec le correspondant technique du marché (coordonnées en page du présent marché). </w:t>
      </w:r>
    </w:p>
    <w:p w14:paraId="37835A9F" w14:textId="77777777" w:rsidR="00756F6E" w:rsidRPr="00DE423B" w:rsidRDefault="00756F6E" w:rsidP="00D54246">
      <w:pPr>
        <w:pStyle w:val="PARA1"/>
        <w:spacing w:before="120"/>
        <w:ind w:left="0" w:firstLine="0"/>
        <w:rPr>
          <w:rFonts w:cs="Arial"/>
          <w:lang w:val="fr-FR"/>
        </w:rPr>
      </w:pPr>
    </w:p>
    <w:p w14:paraId="470390D0" w14:textId="2BD9B2A5" w:rsidR="00D54246" w:rsidRPr="00DE423B" w:rsidRDefault="00D54246" w:rsidP="00D54246">
      <w:pPr>
        <w:pStyle w:val="PARA1"/>
        <w:widowControl w:val="0"/>
        <w:spacing w:before="120"/>
        <w:ind w:left="0" w:firstLine="0"/>
        <w:rPr>
          <w:rFonts w:cs="Arial"/>
        </w:rPr>
      </w:pPr>
      <w:r w:rsidRPr="00DE423B">
        <w:rPr>
          <w:rFonts w:cs="Arial"/>
        </w:rPr>
        <w:t>L’ensemble des documents</w:t>
      </w:r>
      <w:r w:rsidRPr="00DE423B">
        <w:rPr>
          <w:rFonts w:cs="Arial"/>
          <w:lang w:val="fr-FR"/>
        </w:rPr>
        <w:t xml:space="preserve"> techniques</w:t>
      </w:r>
      <w:r w:rsidRPr="00DE423B">
        <w:rPr>
          <w:rFonts w:cs="Arial"/>
        </w:rPr>
        <w:t xml:space="preserve"> est directement adressé</w:t>
      </w:r>
      <w:r w:rsidRPr="00DE423B">
        <w:rPr>
          <w:rFonts w:cs="Arial"/>
          <w:lang w:val="fr-FR"/>
        </w:rPr>
        <w:t xml:space="preserve"> au correspondant technique</w:t>
      </w:r>
      <w:r w:rsidR="00756F6E" w:rsidRPr="00DE423B">
        <w:rPr>
          <w:rFonts w:cs="Arial"/>
          <w:lang w:val="fr-FR"/>
        </w:rPr>
        <w:t xml:space="preserve"> soit par email (coordonnées en page 2 du présent document) soit par courrier</w:t>
      </w:r>
      <w:r w:rsidRPr="00DE423B">
        <w:rPr>
          <w:rFonts w:cs="Arial"/>
          <w:lang w:val="fr-FR"/>
        </w:rPr>
        <w:t>,</w:t>
      </w:r>
      <w:r w:rsidRPr="00DE423B">
        <w:rPr>
          <w:rFonts w:cs="Arial"/>
        </w:rPr>
        <w:t xml:space="preserve"> à</w:t>
      </w:r>
      <w:r w:rsidR="00756F6E" w:rsidRPr="00DE423B">
        <w:rPr>
          <w:rFonts w:cs="Arial"/>
        </w:rPr>
        <w:t> </w:t>
      </w:r>
      <w:r w:rsidR="00756F6E" w:rsidRPr="00DE423B">
        <w:rPr>
          <w:rFonts w:cs="Arial"/>
          <w:lang w:val="fr-FR"/>
        </w:rPr>
        <w:t>:</w:t>
      </w:r>
    </w:p>
    <w:p w14:paraId="77FB0B06" w14:textId="77777777" w:rsidR="00D54246" w:rsidRPr="00DE423B" w:rsidRDefault="00D54246" w:rsidP="00756F6E">
      <w:pPr>
        <w:pStyle w:val="PARA1"/>
        <w:widowControl w:val="0"/>
        <w:ind w:left="0" w:firstLine="0"/>
        <w:jc w:val="center"/>
        <w:rPr>
          <w:rFonts w:cs="Arial"/>
          <w:lang w:val="fr-FR"/>
        </w:rPr>
      </w:pPr>
      <w:r w:rsidRPr="00DE423B">
        <w:rPr>
          <w:rFonts w:cs="Arial"/>
          <w:lang w:val="fr-FR"/>
        </w:rPr>
        <w:t>ONERA</w:t>
      </w:r>
    </w:p>
    <w:p w14:paraId="74E2E634" w14:textId="77777777" w:rsidR="00FC55A6" w:rsidRPr="00DE423B" w:rsidRDefault="00FC55A6" w:rsidP="00756F6E">
      <w:pPr>
        <w:pStyle w:val="PARA1"/>
        <w:widowControl w:val="0"/>
        <w:ind w:left="0" w:firstLine="0"/>
        <w:jc w:val="center"/>
        <w:rPr>
          <w:rFonts w:cs="Arial"/>
          <w:lang w:val="fr-FR"/>
        </w:rPr>
      </w:pPr>
      <w:r w:rsidRPr="00DE423B">
        <w:rPr>
          <w:rFonts w:cs="Arial"/>
          <w:lang w:val="fr-FR"/>
        </w:rPr>
        <w:t>Département Optique et techniques associées</w:t>
      </w:r>
    </w:p>
    <w:p w14:paraId="3FA65100" w14:textId="7E75E4C9" w:rsidR="00FC55A6" w:rsidRPr="00DE423B" w:rsidRDefault="00FC55A6" w:rsidP="00756F6E">
      <w:pPr>
        <w:pStyle w:val="PARA1"/>
        <w:widowControl w:val="0"/>
        <w:ind w:left="0" w:firstLine="0"/>
        <w:jc w:val="center"/>
        <w:rPr>
          <w:rFonts w:cs="Arial"/>
          <w:lang w:val="fr-FR"/>
        </w:rPr>
      </w:pPr>
      <w:r w:rsidRPr="00DE423B">
        <w:rPr>
          <w:rFonts w:cs="Arial"/>
          <w:lang w:val="fr-FR"/>
        </w:rPr>
        <w:t xml:space="preserve">2 avenue </w:t>
      </w:r>
      <w:r w:rsidR="00756F6E" w:rsidRPr="00DE423B">
        <w:rPr>
          <w:rFonts w:cs="Arial"/>
          <w:lang w:val="fr-FR"/>
        </w:rPr>
        <w:t>Marc Pélegrin</w:t>
      </w:r>
    </w:p>
    <w:p w14:paraId="2683C5F1" w14:textId="025626E4" w:rsidR="00756F6E" w:rsidRPr="00DE423B" w:rsidRDefault="00756F6E" w:rsidP="00DE423B">
      <w:pPr>
        <w:pStyle w:val="PARA1"/>
        <w:widowControl w:val="0"/>
        <w:ind w:left="0" w:firstLine="0"/>
        <w:jc w:val="center"/>
        <w:rPr>
          <w:rFonts w:cs="Arial"/>
          <w:lang w:val="fr-FR"/>
        </w:rPr>
      </w:pPr>
      <w:r w:rsidRPr="00DE423B">
        <w:rPr>
          <w:rFonts w:cs="Arial"/>
          <w:lang w:val="fr-FR"/>
        </w:rPr>
        <w:t>BP74025</w:t>
      </w:r>
    </w:p>
    <w:p w14:paraId="6A7E4D6E" w14:textId="23D2A0BF" w:rsidR="00D54246" w:rsidRPr="00DE423B" w:rsidRDefault="00FC55A6" w:rsidP="00DE423B">
      <w:pPr>
        <w:pStyle w:val="PARA1"/>
        <w:widowControl w:val="0"/>
        <w:ind w:left="0" w:firstLine="0"/>
        <w:jc w:val="center"/>
        <w:rPr>
          <w:rFonts w:cs="Arial"/>
        </w:rPr>
      </w:pPr>
      <w:r w:rsidRPr="00DE423B">
        <w:rPr>
          <w:rFonts w:cs="Arial"/>
          <w:lang w:val="fr-FR"/>
        </w:rPr>
        <w:t>31000 TOULOUSE</w:t>
      </w:r>
      <w:r w:rsidR="00756F6E" w:rsidRPr="00DE423B">
        <w:rPr>
          <w:rFonts w:cs="Arial"/>
          <w:lang w:val="fr-FR"/>
        </w:rPr>
        <w:t xml:space="preserve"> Cedex 4</w:t>
      </w:r>
    </w:p>
    <w:p w14:paraId="0A6D6C66" w14:textId="77777777" w:rsidR="00B66088" w:rsidRPr="00DE423B" w:rsidRDefault="00B66088" w:rsidP="00D54246">
      <w:pPr>
        <w:pStyle w:val="PARA1"/>
        <w:widowControl w:val="0"/>
        <w:rPr>
          <w:rFonts w:cs="Arial"/>
        </w:rPr>
      </w:pPr>
    </w:p>
    <w:p w14:paraId="22E44D10" w14:textId="79ED63E7" w:rsidR="00D54246" w:rsidRPr="00127A18" w:rsidRDefault="00D54246" w:rsidP="00D54246">
      <w:pPr>
        <w:pStyle w:val="PARA1"/>
        <w:ind w:left="0" w:firstLine="0"/>
        <w:rPr>
          <w:rFonts w:cs="Arial"/>
        </w:rPr>
      </w:pPr>
      <w:r w:rsidRPr="00127A18">
        <w:rPr>
          <w:rFonts w:cs="Arial"/>
        </w:rPr>
        <w:t>Les autres courriers et une copie d</w:t>
      </w:r>
      <w:r w:rsidRPr="00127A18">
        <w:rPr>
          <w:rFonts w:cs="Arial"/>
          <w:lang w:val="fr-FR"/>
        </w:rPr>
        <w:t>es</w:t>
      </w:r>
      <w:r w:rsidRPr="00127A18">
        <w:rPr>
          <w:rFonts w:cs="Arial"/>
        </w:rPr>
        <w:t xml:space="preserve"> bon</w:t>
      </w:r>
      <w:r w:rsidRPr="00127A18">
        <w:rPr>
          <w:rFonts w:cs="Arial"/>
          <w:lang w:val="fr-FR"/>
        </w:rPr>
        <w:t>s</w:t>
      </w:r>
      <w:r w:rsidRPr="00127A18">
        <w:rPr>
          <w:rFonts w:cs="Arial"/>
        </w:rPr>
        <w:t xml:space="preserve"> de livraison doivent être envoyés</w:t>
      </w:r>
      <w:r w:rsidRPr="00127A18">
        <w:rPr>
          <w:rFonts w:cs="Arial"/>
          <w:lang w:val="fr-FR"/>
        </w:rPr>
        <w:t xml:space="preserve"> </w:t>
      </w:r>
      <w:r w:rsidR="00756F6E">
        <w:rPr>
          <w:rFonts w:cs="Arial"/>
          <w:lang w:val="fr-FR"/>
        </w:rPr>
        <w:t xml:space="preserve">par courriel ou par courrier </w:t>
      </w:r>
      <w:r w:rsidRPr="00127A18">
        <w:rPr>
          <w:rFonts w:cs="Arial"/>
          <w:lang w:val="fr-FR"/>
        </w:rPr>
        <w:t>au correspondant achat</w:t>
      </w:r>
      <w:r w:rsidR="00756F6E">
        <w:rPr>
          <w:rFonts w:cs="Arial"/>
          <w:lang w:val="fr-FR"/>
        </w:rPr>
        <w:t xml:space="preserve"> (coordonnées figurant en page 2 du présent marché).</w:t>
      </w:r>
    </w:p>
    <w:p w14:paraId="2B6D27A5" w14:textId="77777777" w:rsidR="00D54246" w:rsidRPr="00127A18" w:rsidRDefault="00D54246" w:rsidP="00D54246">
      <w:pPr>
        <w:pStyle w:val="PARA1"/>
        <w:ind w:left="0" w:firstLine="0"/>
        <w:rPr>
          <w:rFonts w:cs="Arial"/>
        </w:rPr>
      </w:pPr>
    </w:p>
    <w:p w14:paraId="216EC059" w14:textId="77777777" w:rsidR="00F944B0" w:rsidRPr="00127A18" w:rsidRDefault="00F944B0" w:rsidP="00D54246">
      <w:pPr>
        <w:pStyle w:val="PARA1"/>
        <w:widowControl w:val="0"/>
        <w:ind w:left="0" w:firstLine="1"/>
        <w:rPr>
          <w:rFonts w:cs="Arial"/>
          <w:lang w:val="fr-FR"/>
        </w:rPr>
      </w:pPr>
    </w:p>
    <w:p w14:paraId="30D5CC35" w14:textId="77777777" w:rsidR="00CB4952" w:rsidRPr="00127A18" w:rsidRDefault="00CB4952" w:rsidP="00127A18">
      <w:pPr>
        <w:pStyle w:val="Titre1"/>
        <w:rPr>
          <w:rFonts w:ascii="Arial" w:hAnsi="Arial" w:cs="Arial"/>
        </w:rPr>
      </w:pPr>
      <w:bookmarkStart w:id="62" w:name="_Toc213307836"/>
      <w:r w:rsidRPr="00127A18">
        <w:rPr>
          <w:rFonts w:ascii="Arial" w:hAnsi="Arial" w:cs="Arial"/>
        </w:rPr>
        <w:t>OPERATIONS DE VERIFICATION</w:t>
      </w:r>
      <w:bookmarkEnd w:id="62"/>
    </w:p>
    <w:p w14:paraId="1507D7BC" w14:textId="77777777" w:rsidR="000A3C36" w:rsidRPr="00127A18" w:rsidRDefault="000A3C36" w:rsidP="00127A18">
      <w:pPr>
        <w:pStyle w:val="PARA1"/>
        <w:ind w:left="0" w:firstLine="0"/>
        <w:rPr>
          <w:rFonts w:cs="Arial"/>
        </w:rPr>
      </w:pPr>
      <w:r w:rsidRPr="00127A18">
        <w:rPr>
          <w:rFonts w:cs="Arial"/>
        </w:rPr>
        <w:t>Elles sont effectuées par l’ONERA, dans ses locaux après livraison.</w:t>
      </w:r>
    </w:p>
    <w:p w14:paraId="68EC0FE6" w14:textId="77777777" w:rsidR="000A3C36" w:rsidRDefault="000A3C36" w:rsidP="00127A18">
      <w:pPr>
        <w:pStyle w:val="PARA1"/>
        <w:ind w:left="0" w:firstLine="0"/>
        <w:rPr>
          <w:rFonts w:cs="Arial"/>
        </w:rPr>
      </w:pPr>
      <w:r w:rsidRPr="00127A18">
        <w:rPr>
          <w:rFonts w:cs="Arial"/>
        </w:rPr>
        <w:t>Elles portent sur la conformité des prestations livrées aux dispositions du présent marché et sur le bon fonctionnement du matériel.</w:t>
      </w:r>
    </w:p>
    <w:p w14:paraId="432AEB22" w14:textId="77777777" w:rsidR="00E93151" w:rsidRPr="00127A18" w:rsidRDefault="00E93151" w:rsidP="00127A18">
      <w:pPr>
        <w:pStyle w:val="PARA1"/>
        <w:ind w:left="0" w:firstLine="0"/>
        <w:rPr>
          <w:rFonts w:cs="Arial"/>
        </w:rPr>
      </w:pPr>
    </w:p>
    <w:p w14:paraId="608B4580" w14:textId="77777777" w:rsidR="00645E2F" w:rsidRPr="00127A18" w:rsidRDefault="00645E2F" w:rsidP="00CB4952">
      <w:pPr>
        <w:widowControl w:val="0"/>
        <w:jc w:val="both"/>
      </w:pPr>
    </w:p>
    <w:p w14:paraId="59F62AA5" w14:textId="77777777" w:rsidR="00CB4952" w:rsidRPr="00127A18" w:rsidRDefault="00C00061" w:rsidP="00127A18">
      <w:pPr>
        <w:pStyle w:val="Titre1"/>
        <w:rPr>
          <w:rFonts w:ascii="Arial" w:hAnsi="Arial" w:cs="Arial"/>
        </w:rPr>
      </w:pPr>
      <w:bookmarkStart w:id="63" w:name="_Toc213307837"/>
      <w:r w:rsidRPr="00127A18">
        <w:rPr>
          <w:rFonts w:ascii="Arial" w:hAnsi="Arial" w:cs="Arial"/>
        </w:rPr>
        <w:t>ADMISSION</w:t>
      </w:r>
      <w:bookmarkEnd w:id="63"/>
    </w:p>
    <w:p w14:paraId="53CEF267" w14:textId="6062B18B" w:rsidR="000A3C36" w:rsidRPr="00127A18" w:rsidRDefault="000A3C36" w:rsidP="00127A18">
      <w:pPr>
        <w:pStyle w:val="PARA1"/>
        <w:ind w:left="0" w:firstLine="0"/>
        <w:rPr>
          <w:rFonts w:cs="Arial"/>
          <w:lang w:val="fr-FR"/>
        </w:rPr>
      </w:pPr>
      <w:r w:rsidRPr="00127A18">
        <w:rPr>
          <w:rFonts w:cs="Arial"/>
        </w:rPr>
        <w:t xml:space="preserve">L’admission </w:t>
      </w:r>
      <w:r w:rsidR="00127A18" w:rsidRPr="00127A18">
        <w:rPr>
          <w:rFonts w:cs="Arial"/>
          <w:lang w:val="fr-FR"/>
        </w:rPr>
        <w:t>est</w:t>
      </w:r>
      <w:r w:rsidR="00127A18" w:rsidRPr="00127A18">
        <w:rPr>
          <w:rFonts w:cs="Arial"/>
        </w:rPr>
        <w:t xml:space="preserve"> </w:t>
      </w:r>
      <w:r w:rsidRPr="00127A18">
        <w:rPr>
          <w:rFonts w:cs="Arial"/>
        </w:rPr>
        <w:t xml:space="preserve">prononcée après livraison, compte </w:t>
      </w:r>
      <w:r w:rsidRPr="00DE423B">
        <w:rPr>
          <w:rFonts w:cs="Arial"/>
        </w:rPr>
        <w:t>tenu des résultats satisfaisants des vérifications mentionnées ci-dessus.</w:t>
      </w:r>
      <w:r w:rsidR="00706CEC" w:rsidRPr="00DE423B">
        <w:rPr>
          <w:rFonts w:cs="Arial"/>
          <w:lang w:val="fr-FR"/>
        </w:rPr>
        <w:t xml:space="preserve"> Elle prend effet à la date de notification au titulaire de la décision d’admission par l’ONERA, ou en l’absence de décision dans un délai de quinze (15) jours à compter de la livraison</w:t>
      </w:r>
      <w:r w:rsidR="00756F6E" w:rsidRPr="00DE423B">
        <w:rPr>
          <w:rFonts w:cs="Arial"/>
          <w:lang w:val="fr-FR"/>
        </w:rPr>
        <w:t xml:space="preserve"> (complète : équipements et document</w:t>
      </w:r>
      <w:r w:rsidR="00E27507" w:rsidRPr="00DE423B">
        <w:rPr>
          <w:rFonts w:cs="Arial"/>
          <w:lang w:val="fr-FR"/>
        </w:rPr>
        <w:t>ation</w:t>
      </w:r>
      <w:r w:rsidR="00756F6E">
        <w:rPr>
          <w:rFonts w:cs="Arial"/>
          <w:lang w:val="fr-FR"/>
        </w:rPr>
        <w:t>)</w:t>
      </w:r>
      <w:r w:rsidR="00706CEC" w:rsidRPr="00127A18">
        <w:rPr>
          <w:rFonts w:cs="Arial"/>
          <w:lang w:val="fr-FR"/>
        </w:rPr>
        <w:t xml:space="preserve">. </w:t>
      </w:r>
    </w:p>
    <w:p w14:paraId="4C591123" w14:textId="77777777" w:rsidR="00706CEC" w:rsidRPr="00127A18" w:rsidRDefault="00706CEC" w:rsidP="00CB4952">
      <w:pPr>
        <w:widowControl w:val="0"/>
        <w:jc w:val="both"/>
        <w:rPr>
          <w:sz w:val="21"/>
          <w:szCs w:val="21"/>
        </w:rPr>
      </w:pPr>
    </w:p>
    <w:p w14:paraId="0FF355F7" w14:textId="77777777" w:rsidR="00706CEC" w:rsidRPr="00127A18" w:rsidRDefault="00706CEC" w:rsidP="00CB4952">
      <w:pPr>
        <w:widowControl w:val="0"/>
        <w:jc w:val="both"/>
      </w:pPr>
    </w:p>
    <w:p w14:paraId="0535ADF0" w14:textId="77777777" w:rsidR="00CB4952" w:rsidRPr="00127A18" w:rsidRDefault="00CB4952" w:rsidP="00B74BDD">
      <w:pPr>
        <w:pStyle w:val="Titre1"/>
        <w:rPr>
          <w:rFonts w:ascii="Arial" w:hAnsi="Arial" w:cs="Arial"/>
        </w:rPr>
      </w:pPr>
      <w:bookmarkStart w:id="64" w:name="_Toc213307838"/>
      <w:r w:rsidRPr="00127A18">
        <w:rPr>
          <w:rFonts w:ascii="Arial" w:hAnsi="Arial" w:cs="Arial"/>
        </w:rPr>
        <w:t>GARANTIE</w:t>
      </w:r>
      <w:bookmarkEnd w:id="64"/>
    </w:p>
    <w:p w14:paraId="775E956B" w14:textId="452217A5" w:rsidR="000A3C36" w:rsidRPr="00127A18" w:rsidRDefault="000A3C36" w:rsidP="00127A18">
      <w:pPr>
        <w:pStyle w:val="PARA1"/>
        <w:ind w:left="0" w:firstLine="0"/>
        <w:rPr>
          <w:rFonts w:cs="Arial"/>
          <w:u w:val="single"/>
        </w:rPr>
      </w:pPr>
      <w:r w:rsidRPr="00127A18">
        <w:rPr>
          <w:rFonts w:cs="Arial"/>
        </w:rPr>
        <w:t xml:space="preserve">En application de l'article 33 du CCAG.FCS, les fournitures objet du présent marché sont couvertes par une garantie totale, pièces, main </w:t>
      </w:r>
      <w:r w:rsidRPr="00DE423B">
        <w:rPr>
          <w:rFonts w:cs="Arial"/>
        </w:rPr>
        <w:t xml:space="preserve">d'œuvre et déplacements </w:t>
      </w:r>
      <w:r w:rsidRPr="00127A18">
        <w:rPr>
          <w:rFonts w:cs="Arial"/>
        </w:rPr>
        <w:t xml:space="preserve">pendant une durée </w:t>
      </w:r>
      <w:r w:rsidR="00756F6E">
        <w:rPr>
          <w:rFonts w:cs="Arial"/>
          <w:lang w:val="fr-FR"/>
        </w:rPr>
        <w:t>minimale de 12 mois</w:t>
      </w:r>
      <w:r w:rsidRPr="00127A18">
        <w:rPr>
          <w:rFonts w:cs="Arial"/>
        </w:rPr>
        <w:t xml:space="preserve"> à compter de la date d'effet de </w:t>
      </w:r>
      <w:r w:rsidRPr="00127A18">
        <w:rPr>
          <w:rFonts w:cs="Arial"/>
          <w:u w:val="single"/>
        </w:rPr>
        <w:t>l'admission</w:t>
      </w:r>
      <w:r w:rsidR="00756F6E">
        <w:rPr>
          <w:rFonts w:cs="Arial"/>
          <w:u w:val="single"/>
          <w:lang w:val="fr-FR"/>
        </w:rPr>
        <w:t xml:space="preserve"> mentionnée à l’Article X ci-avant.</w:t>
      </w:r>
    </w:p>
    <w:p w14:paraId="029723C9" w14:textId="77777777" w:rsidR="00CB4952" w:rsidRPr="00127A18" w:rsidRDefault="00CB4952" w:rsidP="00706CEC">
      <w:pPr>
        <w:pStyle w:val="PARA1"/>
        <w:widowControl w:val="0"/>
        <w:ind w:left="0" w:firstLine="1"/>
        <w:rPr>
          <w:rFonts w:cs="Arial"/>
          <w:lang w:val="fr-FR"/>
        </w:rPr>
      </w:pPr>
    </w:p>
    <w:p w14:paraId="7B447782" w14:textId="77777777" w:rsidR="00706CEC" w:rsidRPr="00127A18" w:rsidRDefault="00706CEC" w:rsidP="00706CEC">
      <w:pPr>
        <w:pStyle w:val="PARA1"/>
        <w:widowControl w:val="0"/>
        <w:ind w:left="0" w:firstLine="1"/>
        <w:rPr>
          <w:rFonts w:cs="Arial"/>
          <w:lang w:val="fr-FR"/>
        </w:rPr>
      </w:pPr>
    </w:p>
    <w:p w14:paraId="0CA9BDDA" w14:textId="77777777" w:rsidR="00645E2F" w:rsidRPr="00127A18" w:rsidRDefault="00645E2F" w:rsidP="00127A18">
      <w:pPr>
        <w:pStyle w:val="Titre1"/>
        <w:rPr>
          <w:rFonts w:ascii="Arial" w:hAnsi="Arial" w:cs="Arial"/>
        </w:rPr>
      </w:pPr>
      <w:bookmarkStart w:id="65" w:name="_Toc213307839"/>
      <w:r w:rsidRPr="00127A18">
        <w:rPr>
          <w:rFonts w:ascii="Arial" w:hAnsi="Arial" w:cs="Arial"/>
        </w:rPr>
        <w:t>RESILIATION DU MARCHE</w:t>
      </w:r>
      <w:bookmarkEnd w:id="65"/>
      <w:r w:rsidRPr="00127A18">
        <w:rPr>
          <w:rFonts w:ascii="Arial" w:hAnsi="Arial" w:cs="Arial"/>
        </w:rPr>
        <w:t xml:space="preserve"> </w:t>
      </w:r>
    </w:p>
    <w:p w14:paraId="66E515E8" w14:textId="4049555B" w:rsidR="00645E2F" w:rsidRPr="00127A18" w:rsidRDefault="00706CEC" w:rsidP="00645E2F">
      <w:pPr>
        <w:pStyle w:val="PARA1"/>
        <w:widowControl w:val="0"/>
        <w:spacing w:before="120"/>
        <w:ind w:left="0" w:firstLine="0"/>
        <w:rPr>
          <w:rFonts w:cs="Arial"/>
          <w:lang w:val="fr-FR"/>
        </w:rPr>
      </w:pPr>
      <w:r w:rsidRPr="00127A18">
        <w:rPr>
          <w:rFonts w:cs="Arial"/>
          <w:lang w:val="fr-FR"/>
        </w:rPr>
        <w:t>Le présent marché peut être résilié dans les conditions du chapitre 7 du CCAG-FCS</w:t>
      </w:r>
      <w:r w:rsidR="00756F6E">
        <w:rPr>
          <w:rFonts w:cs="Arial"/>
          <w:lang w:val="fr-FR"/>
        </w:rPr>
        <w:t>.</w:t>
      </w:r>
    </w:p>
    <w:p w14:paraId="23E82626" w14:textId="77777777" w:rsidR="00B66088" w:rsidRPr="00127A18" w:rsidRDefault="00B66088" w:rsidP="00CB4952">
      <w:pPr>
        <w:pStyle w:val="PARA1"/>
        <w:widowControl w:val="0"/>
        <w:ind w:left="0" w:firstLine="1"/>
        <w:jc w:val="center"/>
        <w:rPr>
          <w:rFonts w:cs="Arial"/>
        </w:rPr>
      </w:pPr>
    </w:p>
    <w:p w14:paraId="1C0C4890" w14:textId="77777777" w:rsidR="00460F57" w:rsidRPr="00127A18" w:rsidRDefault="00460F57" w:rsidP="00460F57">
      <w:pPr>
        <w:pStyle w:val="PARA1"/>
        <w:ind w:left="0" w:firstLine="1"/>
        <w:rPr>
          <w:rFonts w:cs="Arial"/>
          <w:lang w:val="fr-FR"/>
        </w:rPr>
      </w:pPr>
    </w:p>
    <w:p w14:paraId="1E487E1A" w14:textId="77777777" w:rsidR="00460F57" w:rsidRPr="00127A18" w:rsidRDefault="00460F57" w:rsidP="00127A18">
      <w:pPr>
        <w:pStyle w:val="Titre1"/>
        <w:rPr>
          <w:rFonts w:ascii="Arial" w:hAnsi="Arial" w:cs="Arial"/>
        </w:rPr>
      </w:pPr>
      <w:bookmarkStart w:id="66" w:name="_Toc213307840"/>
      <w:r w:rsidRPr="00127A18">
        <w:rPr>
          <w:rFonts w:ascii="Arial" w:hAnsi="Arial" w:cs="Arial"/>
        </w:rPr>
        <w:t>DISCRETION</w:t>
      </w:r>
      <w:bookmarkEnd w:id="66"/>
    </w:p>
    <w:p w14:paraId="5E1A715A" w14:textId="77777777" w:rsidR="00460F57" w:rsidRPr="00127A18" w:rsidRDefault="00460F57" w:rsidP="00460F57">
      <w:pPr>
        <w:widowControl w:val="0"/>
        <w:suppressLineNumbers/>
        <w:suppressAutoHyphens/>
        <w:jc w:val="both"/>
        <w:rPr>
          <w:rFonts w:eastAsia="Calibri"/>
          <w:lang w:eastAsia="en-US"/>
        </w:rPr>
      </w:pPr>
      <w:r w:rsidRPr="00127A18">
        <w:t>En complément de l'article 5.1 du CCAG</w:t>
      </w:r>
      <w:r w:rsidR="00026EE3" w:rsidRPr="00127A18">
        <w:t>-FCS</w:t>
      </w:r>
      <w:r w:rsidRPr="00127A18">
        <w:t xml:space="preserve"> susvisé, il est rappelé que l'article R3423-4 du code de la défense dispose que </w:t>
      </w:r>
      <w:r w:rsidRPr="00127A18">
        <w:rPr>
          <w:rFonts w:eastAsia="Calibri"/>
          <w:lang w:eastAsia="en-US"/>
        </w:rPr>
        <w:t>:</w:t>
      </w:r>
    </w:p>
    <w:p w14:paraId="377B7598" w14:textId="77777777" w:rsidR="00460F57" w:rsidRPr="00127A18" w:rsidRDefault="00460F57" w:rsidP="00460F57">
      <w:pPr>
        <w:widowControl w:val="0"/>
        <w:suppressLineNumbers/>
        <w:tabs>
          <w:tab w:val="left" w:pos="1560"/>
        </w:tabs>
        <w:suppressAutoHyphens/>
        <w:ind w:right="-1"/>
        <w:jc w:val="both"/>
        <w:rPr>
          <w:rFonts w:eastAsia="Calibri"/>
          <w:lang w:eastAsia="en-US"/>
        </w:rPr>
      </w:pPr>
    </w:p>
    <w:p w14:paraId="165B1147" w14:textId="77777777" w:rsidR="00460F57" w:rsidRPr="00127A18" w:rsidRDefault="00460F57" w:rsidP="00460F57">
      <w:pPr>
        <w:widowControl w:val="0"/>
        <w:suppressLineNumbers/>
        <w:tabs>
          <w:tab w:val="left" w:pos="1560"/>
        </w:tabs>
        <w:suppressAutoHyphens/>
        <w:ind w:right="-1"/>
        <w:jc w:val="both"/>
        <w:rPr>
          <w:rFonts w:eastAsia="Calibri"/>
          <w:i/>
          <w:lang w:eastAsia="en-US"/>
        </w:rPr>
      </w:pPr>
      <w:r w:rsidRPr="00127A18">
        <w:rPr>
          <w:rFonts w:eastAsia="Calibri"/>
          <w:lang w:eastAsia="en-US"/>
        </w:rPr>
        <w:t>« </w:t>
      </w:r>
      <w:r w:rsidRPr="00127A18">
        <w:rPr>
          <w:rFonts w:eastAsia="Calibri"/>
          <w:i/>
          <w:lang w:eastAsia="en-US"/>
        </w:rPr>
        <w:t>Pour la sauvegarde tant des secrets touchant la défense que des intérêts économiques de l’ONERA, […] toutes personnes […] appelées à travailler pour lui, à quelque titre que ce soit, sont tenu(e)s d’observer la discrétion la plus absolue en ce qui concerne les délibérations, échanges de vues et travaux dont ils ont connaissance. </w:t>
      </w:r>
    </w:p>
    <w:p w14:paraId="3EB28817" w14:textId="77777777" w:rsidR="00460F57" w:rsidRPr="00127A18" w:rsidRDefault="00460F57" w:rsidP="00460F57">
      <w:pPr>
        <w:widowControl w:val="0"/>
        <w:suppressLineNumbers/>
        <w:suppressAutoHyphens/>
        <w:spacing w:before="120"/>
        <w:jc w:val="both"/>
        <w:rPr>
          <w:rFonts w:eastAsia="Calibri"/>
          <w:i/>
          <w:lang w:eastAsia="en-US"/>
        </w:rPr>
      </w:pPr>
      <w:r w:rsidRPr="00127A18">
        <w:rPr>
          <w:rFonts w:eastAsia="Calibri"/>
          <w:i/>
          <w:lang w:eastAsia="en-US"/>
        </w:rPr>
        <w:t xml:space="preserve">A cet effet, ils doivent veiller à la protection des secrets et des informations concernant la défense nationale dans les conditions prévues par les articles R.2311-1 et suivants du code de la défense relatif à la protection du secret de la défense nationale ainsi que par la </w:t>
      </w:r>
      <w:r w:rsidRPr="00127A18">
        <w:rPr>
          <w:rFonts w:eastAsia="Calibri"/>
          <w:i/>
          <w:lang w:eastAsia="en-US"/>
        </w:rPr>
        <w:lastRenderedPageBreak/>
        <w:t>réglementation prise pour son application.</w:t>
      </w:r>
    </w:p>
    <w:p w14:paraId="621BB624" w14:textId="77777777" w:rsidR="00460F57" w:rsidRPr="00127A18" w:rsidRDefault="00460F57" w:rsidP="00460F57">
      <w:pPr>
        <w:widowControl w:val="0"/>
        <w:suppressLineNumbers/>
        <w:suppressAutoHyphens/>
        <w:spacing w:before="120"/>
        <w:jc w:val="both"/>
        <w:rPr>
          <w:rFonts w:eastAsia="Calibri"/>
          <w:i/>
          <w:lang w:eastAsia="en-US"/>
        </w:rPr>
      </w:pPr>
      <w:r w:rsidRPr="00127A18">
        <w:rPr>
          <w:rFonts w:eastAsia="Calibri"/>
          <w:i/>
          <w:lang w:eastAsia="en-US"/>
        </w:rPr>
        <w:t>Sans préjudice des poursuites pénales pouvant être exercées pour violation du secret professionnel ou de secrets touchant la défense, l’exclusion immédiate et sans indemnité pourra être prononcée au cas de manquement aux obligations résultant du présent article.</w:t>
      </w:r>
      <w:r w:rsidRPr="00127A18">
        <w:rPr>
          <w:rFonts w:eastAsia="Calibri"/>
        </w:rPr>
        <w:t> </w:t>
      </w:r>
      <w:r w:rsidRPr="00127A18">
        <w:rPr>
          <w:rFonts w:eastAsia="Calibri"/>
          <w:lang w:eastAsia="en-US"/>
        </w:rPr>
        <w:t>»</w:t>
      </w:r>
    </w:p>
    <w:p w14:paraId="5C277079" w14:textId="77777777" w:rsidR="00460F57" w:rsidRPr="00127A18" w:rsidRDefault="00460F57" w:rsidP="00460F57">
      <w:pPr>
        <w:suppressLineNumbers/>
        <w:suppressAutoHyphens/>
        <w:jc w:val="both"/>
        <w:rPr>
          <w:rFonts w:eastAsia="Calibri"/>
          <w:lang w:eastAsia="en-US"/>
        </w:rPr>
      </w:pPr>
    </w:p>
    <w:p w14:paraId="7012B349" w14:textId="77777777" w:rsidR="00460F57" w:rsidRPr="00127A18" w:rsidRDefault="00460F57" w:rsidP="00460F57">
      <w:pPr>
        <w:suppressLineNumbers/>
        <w:suppressAutoHyphens/>
        <w:jc w:val="both"/>
        <w:rPr>
          <w:rFonts w:eastAsia="Calibri"/>
          <w:lang w:eastAsia="en-US"/>
        </w:rPr>
      </w:pPr>
      <w:r w:rsidRPr="00127A18">
        <w:rPr>
          <w:rFonts w:eastAsia="Calibri"/>
          <w:lang w:eastAsia="en-US"/>
        </w:rPr>
        <w:t>Cette obligation s’applique donc au titulaire et à ses personnels pour ses activités au titre du présent marché et il y restera tenu après l’expiration de celui-ci. </w:t>
      </w:r>
    </w:p>
    <w:p w14:paraId="1874F5DA" w14:textId="77777777" w:rsidR="00460F57" w:rsidRPr="00127A18" w:rsidRDefault="00460F57" w:rsidP="00460F57">
      <w:pPr>
        <w:suppressLineNumbers/>
        <w:suppressAutoHyphens/>
        <w:ind w:left="708"/>
        <w:jc w:val="both"/>
        <w:rPr>
          <w:sz w:val="22"/>
        </w:rPr>
      </w:pPr>
    </w:p>
    <w:p w14:paraId="5A086943" w14:textId="77777777" w:rsidR="00460F57" w:rsidRPr="00127A18" w:rsidRDefault="00460F57" w:rsidP="00797A33">
      <w:pPr>
        <w:pStyle w:val="PARA1"/>
        <w:widowControl w:val="0"/>
        <w:ind w:left="0" w:firstLine="0"/>
        <w:rPr>
          <w:rFonts w:cs="Arial"/>
          <w:lang w:val="fr-FR"/>
        </w:rPr>
      </w:pPr>
    </w:p>
    <w:p w14:paraId="0FBB0A9B" w14:textId="77777777" w:rsidR="004E4E6E" w:rsidRPr="00127A18" w:rsidRDefault="004E4E6E" w:rsidP="00127A18">
      <w:pPr>
        <w:pStyle w:val="Titre1"/>
        <w:rPr>
          <w:rFonts w:ascii="Arial" w:hAnsi="Arial" w:cs="Arial"/>
        </w:rPr>
      </w:pPr>
      <w:bookmarkStart w:id="67" w:name="_Toc213307841"/>
      <w:r w:rsidRPr="00127A18">
        <w:rPr>
          <w:rFonts w:ascii="Arial" w:hAnsi="Arial" w:cs="Arial"/>
        </w:rPr>
        <w:t>FORCE MAJEURE</w:t>
      </w:r>
      <w:bookmarkEnd w:id="67"/>
    </w:p>
    <w:p w14:paraId="159298EE" w14:textId="77777777" w:rsidR="004E4E6E" w:rsidRPr="00127A18" w:rsidRDefault="004E4E6E" w:rsidP="004E4E6E">
      <w:pPr>
        <w:jc w:val="both"/>
      </w:pPr>
      <w:r w:rsidRPr="00127A18">
        <w:t xml:space="preserve">Les parties conviennent que les dispositions du présent marché ne prennent en compte ni les mesures spécifiques ni les conséquences liées à un cas de force majeure. </w:t>
      </w:r>
    </w:p>
    <w:p w14:paraId="340193EA" w14:textId="5025F06C" w:rsidR="004E4E6E" w:rsidRPr="00127A18" w:rsidRDefault="0051755E" w:rsidP="00ED2A2E">
      <w:pPr>
        <w:widowControl w:val="0"/>
        <w:spacing w:before="120"/>
        <w:jc w:val="both"/>
      </w:pPr>
      <w:r w:rsidRPr="00127A18">
        <w:t>Par dérogation aux article</w:t>
      </w:r>
      <w:r w:rsidR="009231EC" w:rsidRPr="00127A18">
        <w:t>s</w:t>
      </w:r>
      <w:r w:rsidRPr="00127A18">
        <w:t xml:space="preserve"> </w:t>
      </w:r>
      <w:r w:rsidR="00026EE3" w:rsidRPr="00127A18">
        <w:t>13</w:t>
      </w:r>
      <w:r w:rsidRPr="00127A18">
        <w:t>.3.1 et 4</w:t>
      </w:r>
      <w:r w:rsidR="00026EE3" w:rsidRPr="00127A18">
        <w:t>0</w:t>
      </w:r>
      <w:r w:rsidRPr="00127A18">
        <w:t>.1 du CCAG-</w:t>
      </w:r>
      <w:r w:rsidR="00026EE3" w:rsidRPr="00127A18">
        <w:t>FCS</w:t>
      </w:r>
      <w:r w:rsidRPr="00127A18">
        <w:t>, d</w:t>
      </w:r>
      <w:r w:rsidR="004E4E6E" w:rsidRPr="00127A18">
        <w:t>ans le cas où l'exécution des prestations du marché serait modifiée du fait d’une circonstance extérieure, imprévisible et irrésistible, caractérisée de force majeure, les dispositions ci-après s'appliquent</w:t>
      </w:r>
      <w:r w:rsidR="00756F6E">
        <w:t> :</w:t>
      </w:r>
    </w:p>
    <w:p w14:paraId="3B944D5A" w14:textId="77777777" w:rsidR="004E4E6E" w:rsidRPr="00127A18" w:rsidRDefault="004E4E6E" w:rsidP="00395B55">
      <w:pPr>
        <w:widowControl w:val="0"/>
        <w:numPr>
          <w:ilvl w:val="0"/>
          <w:numId w:val="13"/>
        </w:numPr>
        <w:spacing w:before="120"/>
        <w:jc w:val="both"/>
      </w:pPr>
      <w:proofErr w:type="gramStart"/>
      <w:r w:rsidRPr="00127A18">
        <w:t>la</w:t>
      </w:r>
      <w:proofErr w:type="gramEnd"/>
      <w:r w:rsidRPr="00127A18">
        <w:t xml:space="preserve"> partie dont l'exécution des obligations serait modifiée (ci-après "Partie empêchée") informe dans les meilleurs délais les responsables techniques, achats et/ou commerciaux de l'autre partie (ci-après "Autre Partie") cités aux renseignements préalables du présent marché, par tout moyen avec accusé de réception, en indiquant la preuve de l'implication de la force majeure, les obligations contractuelles concernées et toutes les conséquences en résultant ;</w:t>
      </w:r>
    </w:p>
    <w:p w14:paraId="43684B43" w14:textId="77777777" w:rsidR="004E4E6E" w:rsidRPr="00127A18" w:rsidRDefault="004E4E6E" w:rsidP="00395B55">
      <w:pPr>
        <w:widowControl w:val="0"/>
        <w:numPr>
          <w:ilvl w:val="0"/>
          <w:numId w:val="13"/>
        </w:numPr>
        <w:spacing w:before="120"/>
        <w:jc w:val="both"/>
      </w:pPr>
      <w:proofErr w:type="gramStart"/>
      <w:r w:rsidRPr="00127A18">
        <w:t>la</w:t>
      </w:r>
      <w:proofErr w:type="gramEnd"/>
      <w:r w:rsidRPr="00127A18">
        <w:t xml:space="preserve"> partie empêchée ne sera pas tenue pour responsable de la non-exécution de l'une quelconque de ses obligations dans la mesure où elle démontre que cette non-exécution est due à un empêchement indépendant de sa volonté causé par le cas de force majeure. Dans ce cas, l'exécution de l'obligation empêchée et des actions en résultant est suspendue le temps de cet empêchement à compter de sa communication avec accusé réception ;</w:t>
      </w:r>
    </w:p>
    <w:p w14:paraId="131C33D1" w14:textId="77777777" w:rsidR="004E4E6E" w:rsidRPr="00127A18" w:rsidRDefault="004E4E6E" w:rsidP="00395B55">
      <w:pPr>
        <w:widowControl w:val="0"/>
        <w:numPr>
          <w:ilvl w:val="0"/>
          <w:numId w:val="13"/>
        </w:numPr>
        <w:spacing w:before="120"/>
        <w:jc w:val="both"/>
      </w:pPr>
      <w:proofErr w:type="gramStart"/>
      <w:r w:rsidRPr="00127A18">
        <w:t>les</w:t>
      </w:r>
      <w:proofErr w:type="gramEnd"/>
      <w:r w:rsidRPr="00127A18">
        <w:t xml:space="preserve"> parties s'engagent à renégocier de bonne foi les termes du présent marché et feront les meilleurs efforts afin de rendre possible l'exécution de ce dernier, selon des aménagements à définir d'un commun accord et à formaliser par un avenant au présent marché, le cas échéant.</w:t>
      </w:r>
    </w:p>
    <w:p w14:paraId="3BFC90AC" w14:textId="77777777" w:rsidR="004E4E6E" w:rsidRPr="00127A18" w:rsidRDefault="004E4E6E" w:rsidP="004E4E6E">
      <w:pPr>
        <w:jc w:val="both"/>
      </w:pPr>
    </w:p>
    <w:p w14:paraId="6346F5B7" w14:textId="77777777" w:rsidR="004E4E6E" w:rsidRPr="00127A18" w:rsidRDefault="004E4E6E" w:rsidP="004E4E6E">
      <w:pPr>
        <w:widowControl w:val="0"/>
        <w:jc w:val="both"/>
      </w:pPr>
      <w:r w:rsidRPr="00127A18">
        <w:t xml:space="preserve">En cas de refus ou d'échec de la renégociation, le marché pourra être résilié dans le respect des conditions de l’article </w:t>
      </w:r>
      <w:r w:rsidR="004E4FD5" w:rsidRPr="00127A18">
        <w:t>43.1</w:t>
      </w:r>
      <w:r w:rsidRPr="00127A18">
        <w:t xml:space="preserve"> du CCAG-</w:t>
      </w:r>
      <w:r w:rsidR="00026EE3" w:rsidRPr="00127A18">
        <w:t xml:space="preserve">FCS </w:t>
      </w:r>
      <w:r w:rsidRPr="00127A18">
        <w:t xml:space="preserve">et avec un préavis </w:t>
      </w:r>
      <w:r w:rsidR="005F6B08" w:rsidRPr="00127A18">
        <w:t>d’un</w:t>
      </w:r>
      <w:r w:rsidRPr="00127A18">
        <w:t xml:space="preserve"> mois.</w:t>
      </w:r>
    </w:p>
    <w:p w14:paraId="344D6884" w14:textId="1832CCD6" w:rsidR="0059317A" w:rsidRDefault="0059317A" w:rsidP="00797A33">
      <w:pPr>
        <w:pStyle w:val="para10"/>
        <w:widowControl w:val="0"/>
        <w:suppressLineNumbers/>
        <w:suppressAutoHyphens/>
        <w:spacing w:before="0" w:beforeAutospacing="0" w:after="0" w:afterAutospacing="0"/>
        <w:jc w:val="both"/>
        <w:rPr>
          <w:rFonts w:ascii="Arial" w:hAnsi="Arial" w:cs="Arial"/>
        </w:rPr>
      </w:pPr>
    </w:p>
    <w:p w14:paraId="6FE8F273" w14:textId="77777777" w:rsidR="001B03DE" w:rsidRPr="00127A18" w:rsidRDefault="001B03DE" w:rsidP="00797A33">
      <w:pPr>
        <w:pStyle w:val="para10"/>
        <w:widowControl w:val="0"/>
        <w:suppressLineNumbers/>
        <w:suppressAutoHyphens/>
        <w:spacing w:before="0" w:beforeAutospacing="0" w:after="0" w:afterAutospacing="0"/>
        <w:jc w:val="both"/>
        <w:rPr>
          <w:rFonts w:ascii="Arial" w:hAnsi="Arial" w:cs="Arial"/>
        </w:rPr>
      </w:pPr>
    </w:p>
    <w:p w14:paraId="18AF4D2C" w14:textId="77777777" w:rsidR="0059317A" w:rsidRPr="00127A18" w:rsidRDefault="0059317A" w:rsidP="00127A18">
      <w:pPr>
        <w:pStyle w:val="Titre1"/>
        <w:rPr>
          <w:rFonts w:ascii="Arial" w:hAnsi="Arial" w:cs="Arial"/>
        </w:rPr>
      </w:pPr>
      <w:bookmarkStart w:id="68" w:name="_Toc213307842"/>
      <w:r w:rsidRPr="00127A18">
        <w:rPr>
          <w:rFonts w:ascii="Arial" w:hAnsi="Arial" w:cs="Arial"/>
        </w:rPr>
        <w:t>AUDIT ET TRAITEMENT DES NON-CONFORMITES</w:t>
      </w:r>
      <w:bookmarkEnd w:id="68"/>
    </w:p>
    <w:p w14:paraId="183053D3" w14:textId="77777777" w:rsidR="00B5724F" w:rsidRPr="00127A18" w:rsidRDefault="00B5724F" w:rsidP="00797A33">
      <w:pPr>
        <w:widowControl w:val="0"/>
        <w:jc w:val="both"/>
      </w:pPr>
      <w:r w:rsidRPr="00127A18">
        <w:t>L’O</w:t>
      </w:r>
      <w:r w:rsidR="00CB5D80" w:rsidRPr="00127A18">
        <w:t>NERA est certifié ISO 9001 : 2015</w:t>
      </w:r>
      <w:r w:rsidRPr="00127A18">
        <w:t>.</w:t>
      </w:r>
    </w:p>
    <w:p w14:paraId="110C7A08" w14:textId="77777777" w:rsidR="00B5724F" w:rsidRPr="00127A18" w:rsidRDefault="00B5724F" w:rsidP="00797A33">
      <w:pPr>
        <w:widowControl w:val="0"/>
        <w:spacing w:before="120"/>
        <w:jc w:val="both"/>
      </w:pPr>
      <w:r w:rsidRPr="00127A18">
        <w:t>Dans ces conditions, l’ONERA peut procéder, sous réserve d’un préavis raisonnable, à un audit du titulaire, qui s’engage à mettre en œuvre tous les moyens nécessaires pour faciliter les vérifications idoines. Le plan d’audit est préalablement établi conjointement avec le titulaire.</w:t>
      </w:r>
    </w:p>
    <w:p w14:paraId="26B2371C" w14:textId="77777777" w:rsidR="00B5724F" w:rsidRPr="00127A18" w:rsidRDefault="00B5724F" w:rsidP="00797A33">
      <w:pPr>
        <w:widowControl w:val="0"/>
        <w:spacing w:before="120"/>
        <w:jc w:val="both"/>
      </w:pPr>
      <w:r w:rsidRPr="00127A18">
        <w:t xml:space="preserve">En cas de non-conformité d’un produit ou d’un service, le </w:t>
      </w:r>
      <w:r w:rsidR="005F6B08" w:rsidRPr="00127A18">
        <w:t>t</w:t>
      </w:r>
      <w:r w:rsidRPr="00127A18">
        <w:t xml:space="preserve">itulaire traitera le produit ou le service non-conforme de l’une ou plusieurs des manières suivantes : </w:t>
      </w:r>
    </w:p>
    <w:p w14:paraId="1DF8FB79" w14:textId="77777777" w:rsidR="00B5724F" w:rsidRPr="00127A18" w:rsidRDefault="00B5724F" w:rsidP="00596F4E">
      <w:pPr>
        <w:widowControl w:val="0"/>
        <w:numPr>
          <w:ilvl w:val="0"/>
          <w:numId w:val="5"/>
        </w:numPr>
        <w:suppressLineNumbers/>
        <w:suppressAutoHyphens/>
        <w:spacing w:before="120"/>
        <w:ind w:left="567" w:hanging="283"/>
        <w:jc w:val="both"/>
      </w:pPr>
      <w:proofErr w:type="gramStart"/>
      <w:r w:rsidRPr="00127A18">
        <w:t>en</w:t>
      </w:r>
      <w:proofErr w:type="gramEnd"/>
      <w:r w:rsidRPr="00127A18">
        <w:t xml:space="preserve"> menant des actions permettant d’éliminer la non-conformité ; </w:t>
      </w:r>
    </w:p>
    <w:p w14:paraId="73D423AD" w14:textId="77777777" w:rsidR="00B5724F" w:rsidRPr="00127A18" w:rsidRDefault="00B5724F" w:rsidP="00596F4E">
      <w:pPr>
        <w:widowControl w:val="0"/>
        <w:numPr>
          <w:ilvl w:val="0"/>
          <w:numId w:val="5"/>
        </w:numPr>
        <w:suppressLineNumbers/>
        <w:suppressAutoHyphens/>
        <w:ind w:left="567" w:hanging="283"/>
        <w:jc w:val="both"/>
      </w:pPr>
      <w:proofErr w:type="gramStart"/>
      <w:r w:rsidRPr="00127A18">
        <w:t>en</w:t>
      </w:r>
      <w:proofErr w:type="gramEnd"/>
      <w:r w:rsidRPr="00127A18">
        <w:t xml:space="preserve"> menant des actions permettant de limiter les effets potentiels ou réels de la non-conformité ;</w:t>
      </w:r>
    </w:p>
    <w:p w14:paraId="2C699212" w14:textId="77777777" w:rsidR="00B5724F" w:rsidRPr="00127A18" w:rsidRDefault="00B5724F" w:rsidP="00596F4E">
      <w:pPr>
        <w:widowControl w:val="0"/>
        <w:numPr>
          <w:ilvl w:val="0"/>
          <w:numId w:val="5"/>
        </w:numPr>
        <w:suppressLineNumbers/>
        <w:suppressAutoHyphens/>
        <w:ind w:left="567" w:hanging="283"/>
        <w:jc w:val="both"/>
      </w:pPr>
      <w:proofErr w:type="gramStart"/>
      <w:r w:rsidRPr="00127A18">
        <w:lastRenderedPageBreak/>
        <w:t>en</w:t>
      </w:r>
      <w:proofErr w:type="gramEnd"/>
      <w:r w:rsidRPr="00127A18">
        <w:t xml:space="preserve"> autorisant l’acceptation du produit ou du service par dérogation accordée par une autorité compétente ou par le client ; </w:t>
      </w:r>
    </w:p>
    <w:p w14:paraId="69157781" w14:textId="77777777" w:rsidR="00B5724F" w:rsidRPr="00127A18" w:rsidRDefault="00B5724F" w:rsidP="00596F4E">
      <w:pPr>
        <w:widowControl w:val="0"/>
        <w:numPr>
          <w:ilvl w:val="0"/>
          <w:numId w:val="5"/>
        </w:numPr>
        <w:suppressLineNumbers/>
        <w:suppressAutoHyphens/>
        <w:ind w:left="567" w:hanging="283"/>
        <w:jc w:val="both"/>
      </w:pPr>
      <w:proofErr w:type="gramStart"/>
      <w:r w:rsidRPr="00127A18">
        <w:t>en</w:t>
      </w:r>
      <w:proofErr w:type="gramEnd"/>
      <w:r w:rsidRPr="00127A18">
        <w:t xml:space="preserve"> menant des actions permettant d’éviter une nouvelle occurrence de la non-conformité.</w:t>
      </w:r>
    </w:p>
    <w:p w14:paraId="77968E30" w14:textId="56AA1545" w:rsidR="00AF75F6" w:rsidRDefault="00AF75F6" w:rsidP="00AF75F6">
      <w:pPr>
        <w:widowControl w:val="0"/>
        <w:suppressLineNumbers/>
        <w:suppressAutoHyphens/>
        <w:ind w:left="567"/>
        <w:jc w:val="both"/>
      </w:pPr>
    </w:p>
    <w:p w14:paraId="55FEDCB2" w14:textId="77777777" w:rsidR="001B03DE" w:rsidRPr="00127A18" w:rsidRDefault="001B03DE" w:rsidP="00AF75F6">
      <w:pPr>
        <w:widowControl w:val="0"/>
        <w:suppressLineNumbers/>
        <w:suppressAutoHyphens/>
        <w:ind w:left="567"/>
        <w:jc w:val="both"/>
      </w:pPr>
    </w:p>
    <w:p w14:paraId="65D9D114" w14:textId="77777777" w:rsidR="00AF75F6" w:rsidRPr="00127A18" w:rsidRDefault="00AF75F6" w:rsidP="00127A18">
      <w:pPr>
        <w:pStyle w:val="Titre1"/>
        <w:rPr>
          <w:rFonts w:ascii="Arial" w:hAnsi="Arial" w:cs="Arial"/>
        </w:rPr>
      </w:pPr>
      <w:bookmarkStart w:id="69" w:name="_Toc213307843"/>
      <w:r w:rsidRPr="00127A18">
        <w:rPr>
          <w:rFonts w:ascii="Arial" w:hAnsi="Arial" w:cs="Arial"/>
        </w:rPr>
        <w:t>ATTESTATION D’ASSURANCES</w:t>
      </w:r>
      <w:bookmarkEnd w:id="69"/>
    </w:p>
    <w:p w14:paraId="7036E007" w14:textId="77777777" w:rsidR="00AF75F6" w:rsidRPr="00127A18" w:rsidRDefault="00AF75F6" w:rsidP="00AF75F6">
      <w:pPr>
        <w:pStyle w:val="PARA1"/>
        <w:ind w:left="0" w:firstLine="1"/>
        <w:rPr>
          <w:rFonts w:cs="Arial"/>
        </w:rPr>
      </w:pPr>
      <w:r w:rsidRPr="00127A18">
        <w:rPr>
          <w:rFonts w:cs="Arial"/>
        </w:rPr>
        <w:t xml:space="preserve">En application de l’article </w:t>
      </w:r>
      <w:r w:rsidR="000A3C36" w:rsidRPr="00127A18">
        <w:rPr>
          <w:rFonts w:cs="Arial"/>
          <w:lang w:val="fr-FR"/>
        </w:rPr>
        <w:t>9</w:t>
      </w:r>
      <w:r w:rsidRPr="00127A18">
        <w:rPr>
          <w:rFonts w:cs="Arial"/>
        </w:rPr>
        <w:t xml:space="preserve"> du CCAG-</w:t>
      </w:r>
      <w:r w:rsidR="000A3C36" w:rsidRPr="00127A18">
        <w:rPr>
          <w:rFonts w:cs="Arial"/>
          <w:lang w:val="fr-FR"/>
        </w:rPr>
        <w:t>FCS</w:t>
      </w:r>
      <w:r w:rsidRPr="00127A18">
        <w:rPr>
          <w:rFonts w:cs="Arial"/>
        </w:rPr>
        <w:t>, le titulaire s’engage à souscrire une police d’assurance couvrant tous les risques dont il peut être tenu pour responsable dans les conditions du droit commun, tant en responsabilité contractuelle</w:t>
      </w:r>
      <w:r w:rsidRPr="00127A18">
        <w:rPr>
          <w:rFonts w:cs="Arial"/>
          <w:lang w:val="fr-FR"/>
        </w:rPr>
        <w:t xml:space="preserve"> qu’extracontractuelle</w:t>
      </w:r>
      <w:r w:rsidRPr="00127A18">
        <w:rPr>
          <w:rFonts w:cs="Arial"/>
        </w:rPr>
        <w:t>.</w:t>
      </w:r>
    </w:p>
    <w:p w14:paraId="043D5EBD" w14:textId="77777777" w:rsidR="00AF75F6" w:rsidRPr="00127A18" w:rsidRDefault="00AF75F6" w:rsidP="00AF75F6">
      <w:pPr>
        <w:pStyle w:val="PARA1"/>
        <w:spacing w:before="120"/>
        <w:ind w:left="0" w:firstLine="1"/>
        <w:rPr>
          <w:rFonts w:cs="Arial"/>
        </w:rPr>
      </w:pPr>
      <w:r w:rsidRPr="00127A18">
        <w:rPr>
          <w:rFonts w:cs="Arial"/>
        </w:rPr>
        <w:t xml:space="preserve">Il doit justifier de cette souscription auprès du correspondant </w:t>
      </w:r>
      <w:r w:rsidRPr="00127A18">
        <w:rPr>
          <w:rFonts w:cs="Arial"/>
          <w:lang w:val="fr-FR"/>
        </w:rPr>
        <w:t>achat</w:t>
      </w:r>
      <w:r w:rsidRPr="00127A18">
        <w:rPr>
          <w:rFonts w:cs="Arial"/>
        </w:rPr>
        <w:t xml:space="preserve"> de l’ONERA, au plus tard 15 jours suivant la notification du marché.</w:t>
      </w:r>
    </w:p>
    <w:p w14:paraId="4168253E" w14:textId="5549B254" w:rsidR="005F6B08" w:rsidRDefault="005F6B08" w:rsidP="00797A33">
      <w:pPr>
        <w:pStyle w:val="PARA1"/>
        <w:widowControl w:val="0"/>
        <w:rPr>
          <w:rFonts w:cs="Arial"/>
          <w:lang w:val="fr-FR"/>
        </w:rPr>
      </w:pPr>
    </w:p>
    <w:p w14:paraId="074B2A3E" w14:textId="77777777" w:rsidR="001B03DE" w:rsidRPr="00127A18" w:rsidRDefault="001B03DE" w:rsidP="00797A33">
      <w:pPr>
        <w:pStyle w:val="PARA1"/>
        <w:widowControl w:val="0"/>
        <w:rPr>
          <w:rFonts w:cs="Arial"/>
          <w:lang w:val="fr-FR"/>
        </w:rPr>
      </w:pPr>
    </w:p>
    <w:p w14:paraId="53699849" w14:textId="77777777" w:rsidR="00706604" w:rsidRPr="00127A18" w:rsidRDefault="00706604" w:rsidP="00127A18">
      <w:pPr>
        <w:pStyle w:val="Titre1"/>
        <w:rPr>
          <w:rFonts w:ascii="Arial" w:hAnsi="Arial" w:cs="Arial"/>
        </w:rPr>
      </w:pPr>
      <w:bookmarkStart w:id="70" w:name="_Toc213307844"/>
      <w:r w:rsidRPr="00127A18">
        <w:rPr>
          <w:rFonts w:ascii="Arial" w:hAnsi="Arial" w:cs="Arial"/>
        </w:rPr>
        <w:t>PIECES ET ATTESTATIONS A FOURNIR PAR LE TITULAIRE</w:t>
      </w:r>
      <w:bookmarkEnd w:id="70"/>
    </w:p>
    <w:p w14:paraId="1503FD6B" w14:textId="77777777" w:rsidR="00706604" w:rsidRPr="00756F6E" w:rsidRDefault="00706604" w:rsidP="00AF75F6">
      <w:pPr>
        <w:keepNext/>
        <w:keepLines/>
        <w:numPr>
          <w:ilvl w:val="1"/>
          <w:numId w:val="1"/>
        </w:numPr>
        <w:tabs>
          <w:tab w:val="left" w:pos="-720"/>
        </w:tabs>
        <w:spacing w:after="120" w:line="276" w:lineRule="auto"/>
        <w:ind w:hanging="1983"/>
        <w:jc w:val="both"/>
        <w:outlineLvl w:val="1"/>
        <w:rPr>
          <w:b/>
          <w:u w:val="single"/>
        </w:rPr>
      </w:pPr>
      <w:r w:rsidRPr="00756F6E">
        <w:rPr>
          <w:b/>
          <w:u w:val="single"/>
        </w:rPr>
        <w:t>Situation fiscale et parafiscale du titulaire</w:t>
      </w:r>
    </w:p>
    <w:p w14:paraId="551D9DA1" w14:textId="77777777" w:rsidR="00E95FBE" w:rsidRPr="00127A18" w:rsidRDefault="00E95FBE" w:rsidP="00797A33">
      <w:pPr>
        <w:pStyle w:val="para10"/>
        <w:widowControl w:val="0"/>
        <w:suppressLineNumbers/>
        <w:suppressAutoHyphens/>
        <w:spacing w:before="0" w:beforeAutospacing="0" w:after="0" w:afterAutospacing="0"/>
        <w:jc w:val="both"/>
        <w:rPr>
          <w:rFonts w:ascii="Arial" w:hAnsi="Arial" w:cs="Arial"/>
        </w:rPr>
      </w:pPr>
      <w:r w:rsidRPr="00127A18">
        <w:rPr>
          <w:rFonts w:ascii="Arial" w:hAnsi="Arial" w:cs="Arial"/>
        </w:rPr>
        <w:t>Le titulaire du présent marché certifie, sous peine de résiliation de plein droit dudit marché, que la société qu’il représente ne tombe pas sous le coup de l’interdiction résultant de l’article 50 modifié, de la loi n° 52-401 du 14 avril 1952 et du décret n°54-82 du 22 janvier 1954 pris pour son application.</w:t>
      </w:r>
    </w:p>
    <w:p w14:paraId="6C350652" w14:textId="77777777" w:rsidR="00E95FBE" w:rsidRPr="00127A18" w:rsidRDefault="00E95FBE" w:rsidP="00797A33">
      <w:pPr>
        <w:pStyle w:val="para10"/>
        <w:widowControl w:val="0"/>
        <w:suppressLineNumbers/>
        <w:suppressAutoHyphens/>
        <w:spacing w:before="0" w:beforeAutospacing="0" w:after="0" w:afterAutospacing="0"/>
        <w:jc w:val="both"/>
        <w:rPr>
          <w:rFonts w:ascii="Arial" w:hAnsi="Arial" w:cs="Arial"/>
        </w:rPr>
      </w:pPr>
    </w:p>
    <w:p w14:paraId="49407A04" w14:textId="77777777" w:rsidR="002C05FE" w:rsidRPr="00756F6E" w:rsidRDefault="002C05FE" w:rsidP="00AF75F6">
      <w:pPr>
        <w:keepNext/>
        <w:keepLines/>
        <w:numPr>
          <w:ilvl w:val="1"/>
          <w:numId w:val="1"/>
        </w:numPr>
        <w:tabs>
          <w:tab w:val="left" w:pos="-720"/>
        </w:tabs>
        <w:spacing w:after="120" w:line="276" w:lineRule="auto"/>
        <w:ind w:hanging="1983"/>
        <w:jc w:val="both"/>
        <w:outlineLvl w:val="1"/>
        <w:rPr>
          <w:b/>
          <w:u w:val="single"/>
        </w:rPr>
      </w:pPr>
      <w:r w:rsidRPr="00756F6E">
        <w:rPr>
          <w:b/>
          <w:u w:val="single"/>
        </w:rPr>
        <w:t>Etat annuel des certificats reçus</w:t>
      </w:r>
      <w:r w:rsidR="00AF75F6" w:rsidRPr="00756F6E">
        <w:rPr>
          <w:b/>
          <w:u w:val="single"/>
        </w:rPr>
        <w:t xml:space="preserve"> et lutte contre le travail illégal</w:t>
      </w:r>
    </w:p>
    <w:p w14:paraId="4995B99A" w14:textId="77777777" w:rsidR="00AF75F6" w:rsidRPr="00127A18" w:rsidRDefault="00AF75F6" w:rsidP="00AF75F6">
      <w:pPr>
        <w:pStyle w:val="para10"/>
        <w:widowControl w:val="0"/>
        <w:suppressLineNumbers/>
        <w:suppressAutoHyphens/>
        <w:spacing w:before="0" w:beforeAutospacing="0" w:after="0" w:afterAutospacing="0"/>
        <w:jc w:val="both"/>
        <w:rPr>
          <w:rFonts w:ascii="Arial" w:hAnsi="Arial" w:cs="Arial"/>
        </w:rPr>
      </w:pPr>
      <w:r w:rsidRPr="00127A18">
        <w:rPr>
          <w:rFonts w:ascii="Arial" w:hAnsi="Arial" w:cs="Arial"/>
        </w:rPr>
        <w:t>Le titulaire s’engage à fournir à compter de la notification du marché et jusqu’à la fin de l’exécution de celui-ci, les pièces et certificats délivrés par les administrations et organismes compétents prouvant qu'il a satisfait à ses obligations fiscales et sociales ou un état annuel des certificats reçus, et les attestations sur l’honneur prévus aux articles L8222-1, D8222-5 (si le titulaire est établi en France) ou D8222-7 et 8 (si le titulaire est établi à l’étranger), D8254-2 à 5 et L5212-1 du Code du Travail.</w:t>
      </w:r>
    </w:p>
    <w:p w14:paraId="0FFE3419" w14:textId="77777777" w:rsidR="00AF75F6" w:rsidRPr="00127A18" w:rsidRDefault="00AF75F6" w:rsidP="00AF75F6">
      <w:pPr>
        <w:pStyle w:val="para10"/>
        <w:widowControl w:val="0"/>
        <w:suppressLineNumbers/>
        <w:suppressAutoHyphens/>
        <w:spacing w:before="0" w:beforeAutospacing="0" w:after="0" w:afterAutospacing="0"/>
        <w:jc w:val="both"/>
        <w:rPr>
          <w:rFonts w:ascii="Arial" w:hAnsi="Arial" w:cs="Arial"/>
        </w:rPr>
      </w:pPr>
    </w:p>
    <w:p w14:paraId="26214CD2" w14:textId="77777777" w:rsidR="00AF75F6" w:rsidRPr="00127A18" w:rsidRDefault="00AF75F6" w:rsidP="00AF75F6">
      <w:pPr>
        <w:pStyle w:val="para10"/>
        <w:widowControl w:val="0"/>
        <w:suppressLineNumbers/>
        <w:suppressAutoHyphens/>
        <w:spacing w:before="0" w:beforeAutospacing="0" w:after="0" w:afterAutospacing="0"/>
        <w:jc w:val="both"/>
        <w:rPr>
          <w:rFonts w:ascii="Arial" w:hAnsi="Arial" w:cs="Arial"/>
        </w:rPr>
      </w:pPr>
      <w:r w:rsidRPr="00127A18">
        <w:rPr>
          <w:rFonts w:ascii="Arial" w:hAnsi="Arial" w:cs="Arial"/>
        </w:rPr>
        <w:t>A ce titre, le titulaire transmet :</w:t>
      </w:r>
    </w:p>
    <w:p w14:paraId="668CCE6E" w14:textId="77777777" w:rsidR="00AF75F6" w:rsidRPr="00127A18" w:rsidRDefault="00AF75F6" w:rsidP="00AF75F6">
      <w:pPr>
        <w:jc w:val="both"/>
      </w:pPr>
    </w:p>
    <w:p w14:paraId="42D8505D" w14:textId="77777777" w:rsidR="00AF75F6" w:rsidRPr="00127A18" w:rsidRDefault="00AF75F6" w:rsidP="00395B55">
      <w:pPr>
        <w:pStyle w:val="PARA1"/>
        <w:numPr>
          <w:ilvl w:val="0"/>
          <w:numId w:val="20"/>
        </w:numPr>
        <w:ind w:left="426"/>
        <w:rPr>
          <w:rFonts w:cs="Arial"/>
          <w:lang w:val="fr-FR"/>
        </w:rPr>
      </w:pPr>
      <w:proofErr w:type="gramStart"/>
      <w:r w:rsidRPr="00127A18">
        <w:rPr>
          <w:rFonts w:cs="Arial"/>
          <w:lang w:val="fr-FR"/>
        </w:rPr>
        <w:t>l'attestation</w:t>
      </w:r>
      <w:proofErr w:type="gramEnd"/>
      <w:r w:rsidRPr="00127A18">
        <w:rPr>
          <w:rFonts w:cs="Arial"/>
          <w:lang w:val="fr-FR"/>
        </w:rPr>
        <w:t xml:space="preserve"> sur l'honneur jointe, </w:t>
      </w:r>
      <w:r w:rsidRPr="00127A18">
        <w:rPr>
          <w:rFonts w:cs="Arial"/>
        </w:rPr>
        <w:t>relati</w:t>
      </w:r>
      <w:r w:rsidRPr="00127A18">
        <w:rPr>
          <w:rFonts w:cs="Arial"/>
          <w:lang w:val="fr-FR"/>
        </w:rPr>
        <w:t>ve</w:t>
      </w:r>
      <w:r w:rsidRPr="00127A18">
        <w:rPr>
          <w:rFonts w:cs="Arial"/>
        </w:rPr>
        <w:t xml:space="preserve"> au renforcement de la lutte contre le travail dissimulé ou illégal</w:t>
      </w:r>
      <w:r w:rsidRPr="00127A18">
        <w:rPr>
          <w:rFonts w:cs="Arial"/>
          <w:lang w:val="fr-FR"/>
        </w:rPr>
        <w:t xml:space="preserve">, qui constitue l'annexe </w:t>
      </w:r>
      <w:r w:rsidR="00C77ECA">
        <w:rPr>
          <w:rFonts w:cs="Arial"/>
          <w:lang w:val="fr-FR"/>
        </w:rPr>
        <w:t>1</w:t>
      </w:r>
      <w:r w:rsidRPr="00127A18">
        <w:rPr>
          <w:rFonts w:cs="Arial"/>
          <w:lang w:val="fr-FR"/>
        </w:rPr>
        <w:t xml:space="preserve"> du marché certifiant :</w:t>
      </w:r>
    </w:p>
    <w:p w14:paraId="7F8FEA08" w14:textId="77777777" w:rsidR="00AF75F6" w:rsidRPr="00127A18" w:rsidRDefault="00AF75F6" w:rsidP="00395B55">
      <w:pPr>
        <w:pStyle w:val="PARA1"/>
        <w:numPr>
          <w:ilvl w:val="1"/>
          <w:numId w:val="20"/>
        </w:numPr>
        <w:rPr>
          <w:rFonts w:cs="Arial"/>
          <w:lang w:val="fr-FR"/>
        </w:rPr>
      </w:pPr>
      <w:proofErr w:type="gramStart"/>
      <w:r w:rsidRPr="00127A18">
        <w:rPr>
          <w:rFonts w:cs="Arial"/>
          <w:lang w:val="fr-FR"/>
        </w:rPr>
        <w:t>l’absence</w:t>
      </w:r>
      <w:proofErr w:type="gramEnd"/>
      <w:r w:rsidRPr="00127A18">
        <w:rPr>
          <w:rFonts w:cs="Arial"/>
          <w:lang w:val="fr-FR"/>
        </w:rPr>
        <w:t xml:space="preserve"> de condamnation inscrite au bulletin n° 2 du casier judiciaire,</w:t>
      </w:r>
    </w:p>
    <w:p w14:paraId="4F122479" w14:textId="77777777" w:rsidR="00AF75F6" w:rsidRPr="00127A18" w:rsidRDefault="00AF75F6" w:rsidP="00395B55">
      <w:pPr>
        <w:pStyle w:val="PARA1"/>
        <w:numPr>
          <w:ilvl w:val="1"/>
          <w:numId w:val="20"/>
        </w:numPr>
        <w:rPr>
          <w:rFonts w:cs="Arial"/>
          <w:lang w:val="fr-FR"/>
        </w:rPr>
      </w:pPr>
      <w:proofErr w:type="gramStart"/>
      <w:r w:rsidRPr="00127A18">
        <w:rPr>
          <w:rFonts w:cs="Arial"/>
          <w:lang w:val="fr-FR"/>
        </w:rPr>
        <w:t>que</w:t>
      </w:r>
      <w:proofErr w:type="gramEnd"/>
      <w:r w:rsidRPr="00127A18">
        <w:rPr>
          <w:rFonts w:cs="Arial"/>
          <w:lang w:val="fr-FR"/>
        </w:rPr>
        <w:t xml:space="preserve"> les prestations accomplies pour le compte de l'ONERA sont réalisées avec des salariés régulièrement employés,</w:t>
      </w:r>
    </w:p>
    <w:p w14:paraId="060E21A2" w14:textId="77777777" w:rsidR="00AF75F6" w:rsidRPr="00127A18" w:rsidRDefault="00AF75F6" w:rsidP="00AF75F6">
      <w:pPr>
        <w:jc w:val="both"/>
      </w:pPr>
    </w:p>
    <w:p w14:paraId="672CF800" w14:textId="77777777" w:rsidR="00AF75F6" w:rsidRPr="00127A18" w:rsidRDefault="00AF75F6" w:rsidP="00395B55">
      <w:pPr>
        <w:numPr>
          <w:ilvl w:val="0"/>
          <w:numId w:val="21"/>
        </w:numPr>
        <w:suppressLineNumbers/>
        <w:suppressAutoHyphens/>
        <w:ind w:left="426"/>
        <w:jc w:val="both"/>
      </w:pPr>
      <w:proofErr w:type="gramStart"/>
      <w:r w:rsidRPr="00127A18">
        <w:t>la</w:t>
      </w:r>
      <w:proofErr w:type="gramEnd"/>
      <w:r w:rsidRPr="00127A18">
        <w:t xml:space="preserve"> liste nominative de tous les salariés étrangers du titulaire soumis à autorisation de travail,</w:t>
      </w:r>
    </w:p>
    <w:p w14:paraId="43330206" w14:textId="77777777" w:rsidR="00AF75F6" w:rsidRPr="00127A18" w:rsidRDefault="00AF75F6" w:rsidP="00AF75F6">
      <w:pPr>
        <w:jc w:val="both"/>
      </w:pPr>
    </w:p>
    <w:p w14:paraId="16E17AD9" w14:textId="77777777" w:rsidR="00AF75F6" w:rsidRPr="00127A18" w:rsidRDefault="00AF75F6" w:rsidP="00395B55">
      <w:pPr>
        <w:pStyle w:val="PARA1"/>
        <w:numPr>
          <w:ilvl w:val="0"/>
          <w:numId w:val="20"/>
        </w:numPr>
        <w:ind w:left="426"/>
        <w:rPr>
          <w:rFonts w:cs="Arial"/>
        </w:rPr>
      </w:pPr>
      <w:proofErr w:type="spellStart"/>
      <w:proofErr w:type="gramStart"/>
      <w:r w:rsidRPr="00127A18">
        <w:rPr>
          <w:rFonts w:cs="Arial"/>
          <w:lang w:val="fr-FR"/>
        </w:rPr>
        <w:t>u</w:t>
      </w:r>
      <w:r w:rsidRPr="00127A18">
        <w:rPr>
          <w:rFonts w:cs="Arial"/>
        </w:rPr>
        <w:t>ne</w:t>
      </w:r>
      <w:proofErr w:type="spellEnd"/>
      <w:proofErr w:type="gramEnd"/>
      <w:r w:rsidRPr="00127A18">
        <w:rPr>
          <w:rFonts w:cs="Arial"/>
        </w:rPr>
        <w:t xml:space="preserve"> attestation de régularité fiscale émanant de la direction générale des finances publiques </w:t>
      </w:r>
      <w:r w:rsidRPr="00127A18">
        <w:rPr>
          <w:rFonts w:cs="Arial"/>
          <w:lang w:val="fr-FR"/>
        </w:rPr>
        <w:t xml:space="preserve">pour l’année en cours </w:t>
      </w:r>
      <w:r w:rsidRPr="00127A18">
        <w:rPr>
          <w:rFonts w:cs="Arial"/>
        </w:rPr>
        <w:t>(ou un équivalent),</w:t>
      </w:r>
    </w:p>
    <w:p w14:paraId="63328210" w14:textId="77777777" w:rsidR="00AF75F6" w:rsidRPr="00127A18" w:rsidRDefault="00AF75F6" w:rsidP="00AF75F6">
      <w:pPr>
        <w:pStyle w:val="PARA1"/>
        <w:ind w:left="426" w:firstLine="0"/>
        <w:rPr>
          <w:rFonts w:cs="Arial"/>
        </w:rPr>
      </w:pPr>
    </w:p>
    <w:p w14:paraId="23B49899" w14:textId="77777777" w:rsidR="00AF75F6" w:rsidRPr="00127A18" w:rsidRDefault="00AF75F6" w:rsidP="00395B55">
      <w:pPr>
        <w:pStyle w:val="PARA1"/>
        <w:numPr>
          <w:ilvl w:val="0"/>
          <w:numId w:val="20"/>
        </w:numPr>
        <w:ind w:left="426"/>
        <w:rPr>
          <w:rFonts w:cs="Arial"/>
        </w:rPr>
      </w:pPr>
      <w:proofErr w:type="gramStart"/>
      <w:r w:rsidRPr="00127A18">
        <w:rPr>
          <w:rFonts w:cs="Arial"/>
          <w:lang w:val="fr-FR"/>
        </w:rPr>
        <w:t>l’</w:t>
      </w:r>
      <w:r w:rsidRPr="00127A18">
        <w:rPr>
          <w:rFonts w:cs="Arial"/>
        </w:rPr>
        <w:t>attestation</w:t>
      </w:r>
      <w:proofErr w:type="gramEnd"/>
      <w:r w:rsidRPr="00127A18">
        <w:rPr>
          <w:rFonts w:cs="Arial"/>
        </w:rPr>
        <w:t xml:space="preserve"> de vigilance </w:t>
      </w:r>
      <w:r w:rsidRPr="00127A18">
        <w:rPr>
          <w:rFonts w:cs="Arial"/>
          <w:lang w:val="fr-FR"/>
        </w:rPr>
        <w:t xml:space="preserve">«  attestation </w:t>
      </w:r>
      <w:r w:rsidRPr="00127A18">
        <w:rPr>
          <w:rFonts w:cs="Arial"/>
        </w:rPr>
        <w:t xml:space="preserve">de fourniture des déclarations sociales et de paiement des cotisations et contributions </w:t>
      </w:r>
      <w:r w:rsidRPr="00127A18">
        <w:rPr>
          <w:rFonts w:cs="Arial"/>
          <w:lang w:val="fr-FR"/>
        </w:rPr>
        <w:t xml:space="preserve">sociales » </w:t>
      </w:r>
      <w:r w:rsidRPr="00127A18">
        <w:rPr>
          <w:rFonts w:cs="Arial"/>
        </w:rPr>
        <w:t>émanant de l'organisme de protection sociale chargé du recouvrement des cotisations et des contributions </w:t>
      </w:r>
      <w:r w:rsidRPr="00127A18">
        <w:rPr>
          <w:rFonts w:cs="Arial"/>
          <w:lang w:val="fr-FR"/>
        </w:rPr>
        <w:t xml:space="preserve">(notamment l’URSSAF), datant de moins de six mois </w:t>
      </w:r>
      <w:r w:rsidRPr="00127A18">
        <w:rPr>
          <w:rFonts w:cs="Arial"/>
        </w:rPr>
        <w:t>(ou un équivalent)</w:t>
      </w:r>
      <w:r w:rsidRPr="00127A18">
        <w:rPr>
          <w:rFonts w:cs="Arial"/>
          <w:lang w:val="fr-FR"/>
        </w:rPr>
        <w:t>,</w:t>
      </w:r>
      <w:r w:rsidRPr="00127A18">
        <w:rPr>
          <w:rFonts w:cs="Arial"/>
        </w:rPr>
        <w:t xml:space="preserve"> </w:t>
      </w:r>
    </w:p>
    <w:p w14:paraId="624EF7ED" w14:textId="77777777" w:rsidR="00AF75F6" w:rsidRPr="00127A18" w:rsidRDefault="00AF75F6" w:rsidP="00AF75F6">
      <w:pPr>
        <w:pStyle w:val="PARA1"/>
        <w:ind w:left="426" w:firstLine="0"/>
        <w:rPr>
          <w:rFonts w:cs="Arial"/>
        </w:rPr>
      </w:pPr>
    </w:p>
    <w:p w14:paraId="0A8A30D8" w14:textId="77777777" w:rsidR="00895389" w:rsidRPr="00127A18" w:rsidRDefault="00895389" w:rsidP="00395B55">
      <w:pPr>
        <w:pStyle w:val="PARA1"/>
        <w:numPr>
          <w:ilvl w:val="0"/>
          <w:numId w:val="20"/>
        </w:numPr>
        <w:ind w:left="426"/>
        <w:rPr>
          <w:rFonts w:cs="Arial"/>
        </w:rPr>
      </w:pPr>
      <w:r w:rsidRPr="00127A18">
        <w:rPr>
          <w:rFonts w:cs="Arial"/>
        </w:rPr>
        <w:lastRenderedPageBreak/>
        <w:t xml:space="preserve">lorsque l'immatriculation du </w:t>
      </w:r>
      <w:r w:rsidRPr="00127A18">
        <w:rPr>
          <w:rFonts w:cs="Arial"/>
          <w:lang w:val="fr-FR"/>
        </w:rPr>
        <w:t>titulaire</w:t>
      </w:r>
      <w:r w:rsidRPr="00127A18">
        <w:rPr>
          <w:rFonts w:cs="Arial"/>
        </w:rPr>
        <w:t xml:space="preserve"> au registre du commerce et des sociétés ou au répertoire des métiers est obligatoire ou lorsqu'il s'agit d'une profession réglementée, l'un des documents suivants</w:t>
      </w:r>
      <w:r w:rsidR="0052582A" w:rsidRPr="00127A18">
        <w:rPr>
          <w:rFonts w:cs="Arial"/>
          <w:strike/>
          <w:lang w:val="fr-FR"/>
        </w:rPr>
        <w:t xml:space="preserve"> </w:t>
      </w:r>
      <w:r w:rsidRPr="00127A18">
        <w:rPr>
          <w:rFonts w:cs="Arial"/>
        </w:rPr>
        <w:t xml:space="preserve">: </w:t>
      </w:r>
    </w:p>
    <w:p w14:paraId="7280779A" w14:textId="77777777" w:rsidR="00895389" w:rsidRPr="00127A18" w:rsidRDefault="00895389" w:rsidP="00395B55">
      <w:pPr>
        <w:pStyle w:val="PARA1"/>
        <w:numPr>
          <w:ilvl w:val="1"/>
          <w:numId w:val="20"/>
        </w:numPr>
        <w:rPr>
          <w:rFonts w:cs="Arial"/>
        </w:rPr>
      </w:pPr>
      <w:proofErr w:type="gramStart"/>
      <w:r w:rsidRPr="00127A18">
        <w:rPr>
          <w:rFonts w:cs="Arial"/>
          <w:lang w:val="fr-FR"/>
        </w:rPr>
        <w:t>son</w:t>
      </w:r>
      <w:proofErr w:type="gramEnd"/>
      <w:r w:rsidRPr="00127A18">
        <w:rPr>
          <w:rFonts w:cs="Arial"/>
          <w:lang w:val="fr-FR"/>
        </w:rPr>
        <w:t xml:space="preserve"> numéro unique d’identification (n° SIREN délivré par l’INSEE),</w:t>
      </w:r>
    </w:p>
    <w:p w14:paraId="4579446F" w14:textId="77777777" w:rsidR="00895389" w:rsidRPr="00127A18" w:rsidRDefault="00895389" w:rsidP="00395B55">
      <w:pPr>
        <w:pStyle w:val="PARA1"/>
        <w:numPr>
          <w:ilvl w:val="1"/>
          <w:numId w:val="20"/>
        </w:numPr>
        <w:rPr>
          <w:rFonts w:cs="Arial"/>
        </w:rPr>
      </w:pPr>
      <w:proofErr w:type="gramStart"/>
      <w:r w:rsidRPr="00127A18">
        <w:rPr>
          <w:rFonts w:cs="Arial"/>
          <w:lang w:val="fr-FR"/>
        </w:rPr>
        <w:t>ou</w:t>
      </w:r>
      <w:proofErr w:type="gramEnd"/>
      <w:r w:rsidRPr="00127A18">
        <w:rPr>
          <w:rFonts w:cs="Arial"/>
          <w:lang w:val="fr-FR"/>
        </w:rPr>
        <w:t>, à défaut, notamment s’il est étranger, tout document justifiant de son immatriculation, délivré par l'autorité judiciaire ou administrative compétente de son pays d'origine, datant de moins de trois mois,</w:t>
      </w:r>
    </w:p>
    <w:p w14:paraId="584328F8" w14:textId="77777777" w:rsidR="00AF75F6" w:rsidRPr="00127A18" w:rsidRDefault="00AF75F6" w:rsidP="00AF75F6">
      <w:pPr>
        <w:suppressLineNumbers/>
        <w:suppressAutoHyphens/>
        <w:ind w:left="426"/>
        <w:jc w:val="both"/>
      </w:pPr>
    </w:p>
    <w:p w14:paraId="23879959" w14:textId="77777777" w:rsidR="00AF75F6" w:rsidRPr="00127A18" w:rsidRDefault="00AF75F6" w:rsidP="00AF75F6">
      <w:pPr>
        <w:jc w:val="both"/>
      </w:pPr>
      <w:r w:rsidRPr="00127A18">
        <w:t>Cette obligation s’applique également à l’ensemble des cotraitants et des sous-traitants éventuels du titulaire.</w:t>
      </w:r>
    </w:p>
    <w:p w14:paraId="2412AA59" w14:textId="77777777" w:rsidR="00AF75F6" w:rsidRPr="00127A18" w:rsidRDefault="00AF75F6" w:rsidP="00AF75F6">
      <w:pPr>
        <w:suppressLineNumbers/>
        <w:suppressAutoHyphens/>
        <w:ind w:left="426"/>
        <w:jc w:val="both"/>
      </w:pPr>
    </w:p>
    <w:p w14:paraId="7B1DE8F4" w14:textId="77777777" w:rsidR="00AF75F6" w:rsidRPr="00127A18" w:rsidRDefault="00AF75F6" w:rsidP="00AF75F6">
      <w:pPr>
        <w:suppressLineNumbers/>
        <w:suppressAutoHyphens/>
        <w:jc w:val="both"/>
      </w:pPr>
      <w:r w:rsidRPr="00127A18">
        <w:t>A défaut, le marché pourra être résilié aux torts du titulaire (résiliation pour faute dans les conditions prévues à l’article 4</w:t>
      </w:r>
      <w:r w:rsidR="009932A2" w:rsidRPr="00127A18">
        <w:t>1</w:t>
      </w:r>
      <w:r w:rsidRPr="00127A18">
        <w:t xml:space="preserve"> du CCAG</w:t>
      </w:r>
      <w:r w:rsidR="009932A2" w:rsidRPr="00127A18">
        <w:t>-FCS</w:t>
      </w:r>
      <w:r w:rsidRPr="00127A18">
        <w:t>).</w:t>
      </w:r>
    </w:p>
    <w:p w14:paraId="457EC390" w14:textId="77777777" w:rsidR="00590664" w:rsidRPr="00127A18" w:rsidRDefault="00590664" w:rsidP="00797A33">
      <w:pPr>
        <w:widowControl w:val="0"/>
        <w:suppressLineNumbers/>
        <w:suppressAutoHyphens/>
        <w:jc w:val="both"/>
      </w:pPr>
    </w:p>
    <w:p w14:paraId="2B214CF2" w14:textId="77777777" w:rsidR="00B2179E" w:rsidRPr="00756F6E" w:rsidRDefault="00B2179E" w:rsidP="00AF75F6">
      <w:pPr>
        <w:keepNext/>
        <w:keepLines/>
        <w:numPr>
          <w:ilvl w:val="1"/>
          <w:numId w:val="1"/>
        </w:numPr>
        <w:tabs>
          <w:tab w:val="left" w:pos="-720"/>
        </w:tabs>
        <w:spacing w:after="120" w:line="276" w:lineRule="auto"/>
        <w:ind w:hanging="1983"/>
        <w:jc w:val="both"/>
        <w:outlineLvl w:val="1"/>
        <w:rPr>
          <w:b/>
          <w:u w:val="single"/>
        </w:rPr>
      </w:pPr>
      <w:r w:rsidRPr="00756F6E">
        <w:rPr>
          <w:b/>
          <w:u w:val="single"/>
        </w:rPr>
        <w:t>Mise à disposition des pièces et attestations par le titulaire</w:t>
      </w:r>
    </w:p>
    <w:p w14:paraId="3791AD64" w14:textId="5A854A28" w:rsidR="00727F15" w:rsidRPr="00127A18" w:rsidRDefault="0063533C" w:rsidP="00727F15">
      <w:pPr>
        <w:widowControl w:val="0"/>
        <w:autoSpaceDE w:val="0"/>
        <w:autoSpaceDN w:val="0"/>
        <w:adjustRightInd w:val="0"/>
        <w:jc w:val="both"/>
        <w:rPr>
          <w:iCs/>
        </w:rPr>
      </w:pPr>
      <w:r w:rsidRPr="00127A18">
        <w:rPr>
          <w:color w:val="222222"/>
        </w:rPr>
        <w:t>Les pièces et attestation</w:t>
      </w:r>
      <w:r w:rsidR="00AE0683" w:rsidRPr="00127A18">
        <w:rPr>
          <w:color w:val="222222"/>
        </w:rPr>
        <w:t xml:space="preserve"> mentionnées ci-</w:t>
      </w:r>
      <w:r w:rsidR="00AE0683" w:rsidRPr="00DE423B">
        <w:t>avant et à l’</w:t>
      </w:r>
      <w:r w:rsidR="00AF75F6" w:rsidRPr="00DE423B">
        <w:t>A</w:t>
      </w:r>
      <w:r w:rsidR="00AE0683" w:rsidRPr="00DE423B">
        <w:t xml:space="preserve">rticle </w:t>
      </w:r>
      <w:r w:rsidR="00AF75F6" w:rsidRPr="00DE423B">
        <w:t>X</w:t>
      </w:r>
      <w:r w:rsidR="009932A2" w:rsidRPr="00DE423B">
        <w:t>V</w:t>
      </w:r>
      <w:r w:rsidR="0051755E" w:rsidRPr="00DE423B">
        <w:t>I</w:t>
      </w:r>
      <w:r w:rsidR="00AF75F6" w:rsidRPr="00DE423B">
        <w:t xml:space="preserve"> </w:t>
      </w:r>
      <w:r w:rsidR="00AE0683" w:rsidRPr="00DE423B">
        <w:t xml:space="preserve">du </w:t>
      </w:r>
      <w:r w:rsidR="00AE0683" w:rsidRPr="00127A18">
        <w:rPr>
          <w:color w:val="222222"/>
        </w:rPr>
        <w:t xml:space="preserve">marché sont à transmettre par le titulaire au correspondant </w:t>
      </w:r>
      <w:r w:rsidR="006046B8" w:rsidRPr="00127A18">
        <w:rPr>
          <w:color w:val="222222"/>
        </w:rPr>
        <w:t xml:space="preserve">achat </w:t>
      </w:r>
      <w:r w:rsidR="00AE0683" w:rsidRPr="00127A18">
        <w:rPr>
          <w:color w:val="222222"/>
        </w:rPr>
        <w:t>de l’ONERA au plus tard à la date de notification du présent marché</w:t>
      </w:r>
      <w:r w:rsidR="00A26905">
        <w:rPr>
          <w:color w:val="222222"/>
        </w:rPr>
        <w:t xml:space="preserve"> et systématiquement à chaque modification de document</w:t>
      </w:r>
      <w:r w:rsidR="00AE0683" w:rsidRPr="00127A18">
        <w:rPr>
          <w:color w:val="222222"/>
        </w:rPr>
        <w:t>.</w:t>
      </w:r>
    </w:p>
    <w:p w14:paraId="55FFA273" w14:textId="5F6F425D" w:rsidR="00255D0C" w:rsidRDefault="00255D0C" w:rsidP="00255D0C">
      <w:pPr>
        <w:widowControl w:val="0"/>
        <w:autoSpaceDE w:val="0"/>
        <w:autoSpaceDN w:val="0"/>
        <w:adjustRightInd w:val="0"/>
        <w:jc w:val="both"/>
        <w:rPr>
          <w:iCs/>
        </w:rPr>
      </w:pPr>
    </w:p>
    <w:p w14:paraId="4A51CA38" w14:textId="77777777" w:rsidR="001B03DE" w:rsidRPr="00127A18" w:rsidRDefault="001B03DE" w:rsidP="00255D0C">
      <w:pPr>
        <w:widowControl w:val="0"/>
        <w:autoSpaceDE w:val="0"/>
        <w:autoSpaceDN w:val="0"/>
        <w:adjustRightInd w:val="0"/>
        <w:jc w:val="both"/>
        <w:rPr>
          <w:iCs/>
        </w:rPr>
      </w:pPr>
    </w:p>
    <w:p w14:paraId="4B07F2EA" w14:textId="77777777" w:rsidR="00255D0C" w:rsidRPr="00127A18" w:rsidRDefault="00255D0C" w:rsidP="00127A18">
      <w:pPr>
        <w:pStyle w:val="Titre1"/>
        <w:rPr>
          <w:rFonts w:ascii="Arial" w:hAnsi="Arial" w:cs="Arial"/>
        </w:rPr>
      </w:pPr>
      <w:bookmarkStart w:id="71" w:name="_Toc213307845"/>
      <w:r w:rsidRPr="00127A18">
        <w:rPr>
          <w:rFonts w:ascii="Arial" w:hAnsi="Arial" w:cs="Arial"/>
        </w:rPr>
        <w:t>LOI APPLICABLE – REGLEMENT DES LITIGES</w:t>
      </w:r>
      <w:bookmarkEnd w:id="71"/>
    </w:p>
    <w:p w14:paraId="0AFECC62" w14:textId="77777777" w:rsidR="00255D0C" w:rsidRPr="00756F6E" w:rsidRDefault="00255D0C" w:rsidP="00AF75F6">
      <w:pPr>
        <w:keepNext/>
        <w:keepLines/>
        <w:numPr>
          <w:ilvl w:val="1"/>
          <w:numId w:val="1"/>
        </w:numPr>
        <w:tabs>
          <w:tab w:val="left" w:pos="-720"/>
        </w:tabs>
        <w:spacing w:after="120" w:line="276" w:lineRule="auto"/>
        <w:ind w:hanging="1983"/>
        <w:jc w:val="both"/>
        <w:outlineLvl w:val="1"/>
        <w:rPr>
          <w:b/>
          <w:u w:val="single"/>
        </w:rPr>
      </w:pPr>
      <w:r w:rsidRPr="00756F6E">
        <w:rPr>
          <w:b/>
          <w:u w:val="single"/>
        </w:rPr>
        <w:t>Loi applicable</w:t>
      </w:r>
    </w:p>
    <w:p w14:paraId="6BF3891E" w14:textId="77777777" w:rsidR="00255D0C" w:rsidRPr="00127A18" w:rsidRDefault="00255D0C" w:rsidP="00255D0C">
      <w:pPr>
        <w:widowControl w:val="0"/>
        <w:autoSpaceDE w:val="0"/>
        <w:autoSpaceDN w:val="0"/>
        <w:adjustRightInd w:val="0"/>
        <w:jc w:val="both"/>
        <w:rPr>
          <w:iCs/>
        </w:rPr>
      </w:pPr>
      <w:r w:rsidRPr="00127A18">
        <w:rPr>
          <w:iCs/>
          <w:lang w:val="x-none"/>
        </w:rPr>
        <w:t>Le marché est régi et interprété conformément aux lois françaises.</w:t>
      </w:r>
    </w:p>
    <w:p w14:paraId="78E0229B" w14:textId="77777777" w:rsidR="00255D0C" w:rsidRPr="00127A18" w:rsidRDefault="00255D0C" w:rsidP="00255D0C">
      <w:pPr>
        <w:widowControl w:val="0"/>
        <w:autoSpaceDE w:val="0"/>
        <w:autoSpaceDN w:val="0"/>
        <w:adjustRightInd w:val="0"/>
        <w:jc w:val="both"/>
        <w:rPr>
          <w:iCs/>
        </w:rPr>
      </w:pPr>
    </w:p>
    <w:p w14:paraId="499C84ED" w14:textId="77777777" w:rsidR="00255D0C" w:rsidRPr="00756F6E" w:rsidRDefault="00255D0C" w:rsidP="00AF75F6">
      <w:pPr>
        <w:keepNext/>
        <w:keepLines/>
        <w:numPr>
          <w:ilvl w:val="1"/>
          <w:numId w:val="1"/>
        </w:numPr>
        <w:tabs>
          <w:tab w:val="left" w:pos="-720"/>
        </w:tabs>
        <w:spacing w:after="120" w:line="276" w:lineRule="auto"/>
        <w:ind w:hanging="1983"/>
        <w:jc w:val="both"/>
        <w:outlineLvl w:val="1"/>
        <w:rPr>
          <w:b/>
          <w:u w:val="single"/>
        </w:rPr>
      </w:pPr>
      <w:r w:rsidRPr="00756F6E">
        <w:rPr>
          <w:b/>
          <w:u w:val="single"/>
        </w:rPr>
        <w:t>Règlement des litiges</w:t>
      </w:r>
    </w:p>
    <w:p w14:paraId="14A4523D" w14:textId="77777777" w:rsidR="00255D0C" w:rsidRPr="00127A18" w:rsidRDefault="000C39E6" w:rsidP="00255D0C">
      <w:pPr>
        <w:widowControl w:val="0"/>
        <w:autoSpaceDE w:val="0"/>
        <w:autoSpaceDN w:val="0"/>
        <w:adjustRightInd w:val="0"/>
        <w:jc w:val="both"/>
        <w:rPr>
          <w:iCs/>
        </w:rPr>
      </w:pPr>
      <w:r w:rsidRPr="00127A18">
        <w:rPr>
          <w:iCs/>
        </w:rPr>
        <w:t>Par dérogation</w:t>
      </w:r>
      <w:r w:rsidR="00255D0C" w:rsidRPr="00127A18">
        <w:rPr>
          <w:iCs/>
        </w:rPr>
        <w:t xml:space="preserve"> à l'article </w:t>
      </w:r>
      <w:r w:rsidR="000A3C36" w:rsidRPr="00127A18">
        <w:rPr>
          <w:iCs/>
        </w:rPr>
        <w:t>46</w:t>
      </w:r>
      <w:r w:rsidR="00B66088" w:rsidRPr="00127A18">
        <w:rPr>
          <w:iCs/>
        </w:rPr>
        <w:t xml:space="preserve"> </w:t>
      </w:r>
      <w:r w:rsidR="00255D0C" w:rsidRPr="00127A18">
        <w:rPr>
          <w:iCs/>
        </w:rPr>
        <w:t>du CCAG-</w:t>
      </w:r>
      <w:r w:rsidR="000A3C36" w:rsidRPr="00127A18">
        <w:rPr>
          <w:iCs/>
        </w:rPr>
        <w:t>FCS</w:t>
      </w:r>
      <w:r w:rsidR="00255D0C" w:rsidRPr="00127A18">
        <w:rPr>
          <w:iCs/>
        </w:rPr>
        <w:t>, en cas de différend découlant du marché ou lié à celui-ci, les parties s'efforcent d'abord de le résoudre à l'amiable dans un délai de deux (2) mois à compter de la date de notification par une partie de ce différend à l'autre partie. La partie plaignante envoie à l'autre partie une notification écrite détaillée identifiant toutes ses réclamations et son différend. Les parties conviennent de se rencontrer directement à l'ONERA.</w:t>
      </w:r>
    </w:p>
    <w:p w14:paraId="7EF3B557" w14:textId="77777777" w:rsidR="00255D0C" w:rsidRPr="00127A18" w:rsidRDefault="00255D0C" w:rsidP="00255D0C">
      <w:pPr>
        <w:widowControl w:val="0"/>
        <w:autoSpaceDE w:val="0"/>
        <w:autoSpaceDN w:val="0"/>
        <w:adjustRightInd w:val="0"/>
        <w:jc w:val="both"/>
        <w:rPr>
          <w:iCs/>
        </w:rPr>
      </w:pPr>
      <w:r w:rsidRPr="00127A18">
        <w:rPr>
          <w:iCs/>
        </w:rPr>
        <w:t xml:space="preserve">A défaut, le différend sera définitivement réglé devant le tribunal </w:t>
      </w:r>
      <w:r w:rsidR="00C00061" w:rsidRPr="00127A18">
        <w:rPr>
          <w:iCs/>
        </w:rPr>
        <w:t>administratif</w:t>
      </w:r>
      <w:r w:rsidRPr="00127A18">
        <w:rPr>
          <w:iCs/>
        </w:rPr>
        <w:t xml:space="preserve"> de Versailles.</w:t>
      </w:r>
    </w:p>
    <w:p w14:paraId="6680B9DF" w14:textId="77777777" w:rsidR="00255D0C" w:rsidRPr="00127A18" w:rsidRDefault="00255D0C" w:rsidP="00255D0C">
      <w:pPr>
        <w:widowControl w:val="0"/>
        <w:autoSpaceDE w:val="0"/>
        <w:autoSpaceDN w:val="0"/>
        <w:adjustRightInd w:val="0"/>
        <w:jc w:val="both"/>
        <w:rPr>
          <w:iCs/>
        </w:rPr>
      </w:pPr>
      <w:r w:rsidRPr="00127A18">
        <w:rPr>
          <w:iCs/>
        </w:rPr>
        <w:t>La langue utilisée pour toute discussion sera le français.</w:t>
      </w:r>
    </w:p>
    <w:p w14:paraId="7367962C" w14:textId="77777777" w:rsidR="00727F15" w:rsidRPr="00127A18" w:rsidRDefault="00727F15" w:rsidP="00797A33">
      <w:pPr>
        <w:widowControl w:val="0"/>
        <w:autoSpaceDE w:val="0"/>
        <w:autoSpaceDN w:val="0"/>
        <w:adjustRightInd w:val="0"/>
        <w:jc w:val="both"/>
        <w:rPr>
          <w:iCs/>
        </w:rPr>
      </w:pPr>
    </w:p>
    <w:p w14:paraId="67F900FB" w14:textId="467AC216" w:rsidR="00DE423B" w:rsidRDefault="00DE423B">
      <w:pPr>
        <w:rPr>
          <w:iCs/>
        </w:rPr>
      </w:pPr>
      <w:r>
        <w:rPr>
          <w:iCs/>
        </w:rPr>
        <w:br w:type="page"/>
      </w:r>
    </w:p>
    <w:p w14:paraId="6E74B2DC" w14:textId="77777777" w:rsidR="00D21ACB" w:rsidRPr="00127A18" w:rsidRDefault="00D21ACB" w:rsidP="00797A33">
      <w:pPr>
        <w:widowControl w:val="0"/>
        <w:autoSpaceDE w:val="0"/>
        <w:autoSpaceDN w:val="0"/>
        <w:adjustRightInd w:val="0"/>
        <w:jc w:val="both"/>
        <w:rPr>
          <w:iCs/>
        </w:rPr>
      </w:pPr>
    </w:p>
    <w:p w14:paraId="56A785B5" w14:textId="77777777" w:rsidR="00365B6F" w:rsidRPr="00127A18" w:rsidRDefault="00205782" w:rsidP="00127A18">
      <w:pPr>
        <w:pStyle w:val="Titre1"/>
        <w:rPr>
          <w:rFonts w:ascii="Arial" w:hAnsi="Arial" w:cs="Arial"/>
        </w:rPr>
      </w:pPr>
      <w:bookmarkStart w:id="72" w:name="_Toc213307846"/>
      <w:r w:rsidRPr="00127A18">
        <w:rPr>
          <w:rFonts w:ascii="Arial" w:hAnsi="Arial" w:cs="Arial"/>
        </w:rPr>
        <w:t>DEROGATIONS AU CCAG</w:t>
      </w:r>
      <w:r w:rsidR="00485F25" w:rsidRPr="00127A18">
        <w:rPr>
          <w:rFonts w:ascii="Arial" w:hAnsi="Arial" w:cs="Arial"/>
        </w:rPr>
        <w:t>-</w:t>
      </w:r>
      <w:r w:rsidR="00297FA9" w:rsidRPr="00127A18">
        <w:rPr>
          <w:rFonts w:ascii="Arial" w:hAnsi="Arial" w:cs="Arial"/>
          <w:lang w:val="fr-FR"/>
        </w:rPr>
        <w:t>FCS</w:t>
      </w:r>
      <w:bookmarkEnd w:id="72"/>
    </w:p>
    <w:tbl>
      <w:tblPr>
        <w:tblW w:w="0" w:type="auto"/>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4"/>
        <w:gridCol w:w="1754"/>
        <w:gridCol w:w="3222"/>
        <w:gridCol w:w="1428"/>
        <w:gridCol w:w="2880"/>
        <w:gridCol w:w="308"/>
      </w:tblGrid>
      <w:tr w:rsidR="00485F25" w:rsidRPr="00127A18" w14:paraId="46D7A8CA" w14:textId="77777777" w:rsidTr="00DE423B">
        <w:trPr>
          <w:gridAfter w:val="1"/>
          <w:wAfter w:w="308" w:type="dxa"/>
          <w:trHeight w:val="341"/>
        </w:trPr>
        <w:tc>
          <w:tcPr>
            <w:tcW w:w="2108" w:type="dxa"/>
            <w:gridSpan w:val="2"/>
            <w:shd w:val="clear" w:color="auto" w:fill="FBD4B4"/>
            <w:vAlign w:val="center"/>
          </w:tcPr>
          <w:p w14:paraId="73C15980" w14:textId="77777777" w:rsidR="00485F25" w:rsidRPr="00127A18" w:rsidRDefault="00485F25" w:rsidP="00797A33">
            <w:pPr>
              <w:widowControl w:val="0"/>
              <w:jc w:val="center"/>
              <w:rPr>
                <w:b/>
                <w:szCs w:val="22"/>
              </w:rPr>
            </w:pPr>
            <w:r w:rsidRPr="00127A18">
              <w:rPr>
                <w:b/>
                <w:szCs w:val="22"/>
              </w:rPr>
              <w:t>Article du marché</w:t>
            </w:r>
          </w:p>
        </w:tc>
        <w:tc>
          <w:tcPr>
            <w:tcW w:w="4650" w:type="dxa"/>
            <w:gridSpan w:val="2"/>
            <w:shd w:val="clear" w:color="auto" w:fill="FBD4B4"/>
            <w:vAlign w:val="center"/>
          </w:tcPr>
          <w:p w14:paraId="5B938127" w14:textId="77777777" w:rsidR="00485F25" w:rsidRPr="00127A18" w:rsidRDefault="00485F25" w:rsidP="00797A33">
            <w:pPr>
              <w:widowControl w:val="0"/>
              <w:jc w:val="center"/>
              <w:rPr>
                <w:b/>
                <w:szCs w:val="22"/>
              </w:rPr>
            </w:pPr>
            <w:r w:rsidRPr="00127A18">
              <w:rPr>
                <w:b/>
                <w:szCs w:val="22"/>
              </w:rPr>
              <w:t>Intitulé de l’article</w:t>
            </w:r>
          </w:p>
        </w:tc>
        <w:tc>
          <w:tcPr>
            <w:tcW w:w="2880" w:type="dxa"/>
            <w:shd w:val="clear" w:color="auto" w:fill="FBD4B4"/>
            <w:vAlign w:val="center"/>
          </w:tcPr>
          <w:p w14:paraId="44CEA689" w14:textId="77777777" w:rsidR="00485F25" w:rsidRPr="00127A18" w:rsidRDefault="00483442" w:rsidP="00B66088">
            <w:pPr>
              <w:widowControl w:val="0"/>
              <w:jc w:val="center"/>
              <w:rPr>
                <w:b/>
                <w:szCs w:val="22"/>
              </w:rPr>
            </w:pPr>
            <w:r w:rsidRPr="00127A18">
              <w:rPr>
                <w:b/>
                <w:szCs w:val="22"/>
              </w:rPr>
              <w:t>Article</w:t>
            </w:r>
            <w:r w:rsidR="00485F25" w:rsidRPr="00127A18">
              <w:rPr>
                <w:b/>
                <w:szCs w:val="22"/>
              </w:rPr>
              <w:t xml:space="preserve"> du CCAG-</w:t>
            </w:r>
            <w:r w:rsidR="00B66088" w:rsidRPr="00127A18">
              <w:rPr>
                <w:b/>
                <w:szCs w:val="22"/>
              </w:rPr>
              <w:t>FCS</w:t>
            </w:r>
          </w:p>
        </w:tc>
      </w:tr>
      <w:tr w:rsidR="003E025D" w:rsidRPr="00127A18" w14:paraId="401225EE" w14:textId="77777777" w:rsidTr="00DE423B">
        <w:trPr>
          <w:gridAfter w:val="1"/>
          <w:wAfter w:w="308" w:type="dxa"/>
          <w:trHeight w:val="271"/>
        </w:trPr>
        <w:tc>
          <w:tcPr>
            <w:tcW w:w="2108" w:type="dxa"/>
            <w:gridSpan w:val="2"/>
            <w:shd w:val="clear" w:color="auto" w:fill="auto"/>
            <w:vAlign w:val="center"/>
          </w:tcPr>
          <w:p w14:paraId="13AE4FF2" w14:textId="77777777" w:rsidR="003E025D" w:rsidRPr="00127A18" w:rsidRDefault="003E025D" w:rsidP="0034301E">
            <w:pPr>
              <w:widowControl w:val="0"/>
              <w:jc w:val="center"/>
              <w:rPr>
                <w:szCs w:val="22"/>
              </w:rPr>
            </w:pPr>
            <w:r w:rsidRPr="00127A18">
              <w:rPr>
                <w:szCs w:val="22"/>
              </w:rPr>
              <w:t xml:space="preserve">Article </w:t>
            </w:r>
            <w:r w:rsidR="0034301E" w:rsidRPr="00127A18">
              <w:rPr>
                <w:szCs w:val="22"/>
              </w:rPr>
              <w:t>VII.1</w:t>
            </w:r>
          </w:p>
        </w:tc>
        <w:tc>
          <w:tcPr>
            <w:tcW w:w="4650" w:type="dxa"/>
            <w:gridSpan w:val="2"/>
            <w:shd w:val="clear" w:color="auto" w:fill="auto"/>
            <w:vAlign w:val="center"/>
          </w:tcPr>
          <w:p w14:paraId="213DA06D" w14:textId="77777777" w:rsidR="003E025D" w:rsidRPr="00127A18" w:rsidRDefault="003E025D" w:rsidP="00797A33">
            <w:pPr>
              <w:widowControl w:val="0"/>
              <w:jc w:val="center"/>
              <w:rPr>
                <w:szCs w:val="22"/>
              </w:rPr>
            </w:pPr>
            <w:r w:rsidRPr="00127A18">
              <w:rPr>
                <w:szCs w:val="22"/>
              </w:rPr>
              <w:t>Pénalités pour retard</w:t>
            </w:r>
          </w:p>
        </w:tc>
        <w:tc>
          <w:tcPr>
            <w:tcW w:w="2880" w:type="dxa"/>
            <w:shd w:val="clear" w:color="auto" w:fill="auto"/>
            <w:vAlign w:val="center"/>
          </w:tcPr>
          <w:p w14:paraId="54404133" w14:textId="77777777" w:rsidR="003E025D" w:rsidRPr="00127A18" w:rsidRDefault="003E025D" w:rsidP="002C5856">
            <w:pPr>
              <w:widowControl w:val="0"/>
              <w:jc w:val="center"/>
              <w:rPr>
                <w:szCs w:val="22"/>
              </w:rPr>
            </w:pPr>
            <w:r w:rsidRPr="00127A18">
              <w:rPr>
                <w:szCs w:val="22"/>
              </w:rPr>
              <w:t>1</w:t>
            </w:r>
            <w:r w:rsidR="0034301E" w:rsidRPr="00127A18">
              <w:rPr>
                <w:szCs w:val="22"/>
              </w:rPr>
              <w:t>4</w:t>
            </w:r>
            <w:r w:rsidRPr="00127A18">
              <w:rPr>
                <w:szCs w:val="22"/>
              </w:rPr>
              <w:t>.1</w:t>
            </w:r>
            <w:r w:rsidR="0034301E" w:rsidRPr="00127A18">
              <w:rPr>
                <w:szCs w:val="22"/>
              </w:rPr>
              <w:t>.1</w:t>
            </w:r>
            <w:r w:rsidRPr="00127A18">
              <w:rPr>
                <w:szCs w:val="22"/>
              </w:rPr>
              <w:t xml:space="preserve"> et 1</w:t>
            </w:r>
            <w:r w:rsidR="0034301E" w:rsidRPr="00127A18">
              <w:rPr>
                <w:szCs w:val="22"/>
              </w:rPr>
              <w:t>4</w:t>
            </w:r>
            <w:r w:rsidRPr="00127A18">
              <w:rPr>
                <w:szCs w:val="22"/>
              </w:rPr>
              <w:t>.</w:t>
            </w:r>
            <w:r w:rsidR="0034301E" w:rsidRPr="00127A18">
              <w:rPr>
                <w:szCs w:val="22"/>
              </w:rPr>
              <w:t>1.</w:t>
            </w:r>
            <w:r w:rsidRPr="00127A18">
              <w:rPr>
                <w:szCs w:val="22"/>
              </w:rPr>
              <w:t>3</w:t>
            </w:r>
            <w:r w:rsidR="0034301E" w:rsidRPr="00127A18">
              <w:rPr>
                <w:color w:val="0070C0"/>
                <w:szCs w:val="22"/>
              </w:rPr>
              <w:t xml:space="preserve"> </w:t>
            </w:r>
          </w:p>
        </w:tc>
      </w:tr>
      <w:tr w:rsidR="00375FAB" w:rsidRPr="00127A18" w14:paraId="49761778" w14:textId="77777777" w:rsidTr="00DE423B">
        <w:trPr>
          <w:gridAfter w:val="1"/>
          <w:wAfter w:w="308" w:type="dxa"/>
          <w:trHeight w:val="301"/>
        </w:trPr>
        <w:tc>
          <w:tcPr>
            <w:tcW w:w="2108" w:type="dxa"/>
            <w:gridSpan w:val="2"/>
            <w:shd w:val="clear" w:color="auto" w:fill="auto"/>
            <w:vAlign w:val="center"/>
          </w:tcPr>
          <w:p w14:paraId="13460497" w14:textId="77777777" w:rsidR="00375FAB" w:rsidRPr="00DE423B" w:rsidRDefault="00375FAB" w:rsidP="0034301E">
            <w:pPr>
              <w:widowControl w:val="0"/>
              <w:jc w:val="center"/>
              <w:rPr>
                <w:szCs w:val="22"/>
              </w:rPr>
            </w:pPr>
            <w:r w:rsidRPr="00DE423B">
              <w:rPr>
                <w:szCs w:val="22"/>
              </w:rPr>
              <w:t>Article XI</w:t>
            </w:r>
            <w:r w:rsidR="0034301E" w:rsidRPr="00DE423B">
              <w:rPr>
                <w:szCs w:val="22"/>
              </w:rPr>
              <w:t>V</w:t>
            </w:r>
          </w:p>
        </w:tc>
        <w:tc>
          <w:tcPr>
            <w:tcW w:w="4650" w:type="dxa"/>
            <w:gridSpan w:val="2"/>
            <w:shd w:val="clear" w:color="auto" w:fill="auto"/>
            <w:vAlign w:val="center"/>
          </w:tcPr>
          <w:p w14:paraId="002AC244" w14:textId="77777777" w:rsidR="00375FAB" w:rsidRPr="00DE423B" w:rsidRDefault="00375FAB" w:rsidP="00FD7B5B">
            <w:pPr>
              <w:widowControl w:val="0"/>
              <w:jc w:val="center"/>
              <w:rPr>
                <w:szCs w:val="22"/>
              </w:rPr>
            </w:pPr>
            <w:r w:rsidRPr="00DE423B">
              <w:rPr>
                <w:szCs w:val="22"/>
              </w:rPr>
              <w:t>Force Majeure</w:t>
            </w:r>
          </w:p>
        </w:tc>
        <w:tc>
          <w:tcPr>
            <w:tcW w:w="2880" w:type="dxa"/>
            <w:shd w:val="clear" w:color="auto" w:fill="auto"/>
            <w:vAlign w:val="center"/>
          </w:tcPr>
          <w:p w14:paraId="036B6108" w14:textId="77777777" w:rsidR="00375FAB" w:rsidRPr="00DE423B" w:rsidRDefault="00375FAB" w:rsidP="00C77ECA">
            <w:pPr>
              <w:widowControl w:val="0"/>
              <w:jc w:val="center"/>
              <w:rPr>
                <w:szCs w:val="22"/>
              </w:rPr>
            </w:pPr>
            <w:r w:rsidRPr="00DE423B">
              <w:rPr>
                <w:szCs w:val="22"/>
              </w:rPr>
              <w:t>1</w:t>
            </w:r>
            <w:r w:rsidR="0034301E" w:rsidRPr="00DE423B">
              <w:rPr>
                <w:szCs w:val="22"/>
              </w:rPr>
              <w:t>3</w:t>
            </w:r>
            <w:r w:rsidRPr="00DE423B">
              <w:rPr>
                <w:szCs w:val="22"/>
              </w:rPr>
              <w:t>.3.1 et</w:t>
            </w:r>
            <w:r w:rsidR="0034301E" w:rsidRPr="00DE423B">
              <w:rPr>
                <w:szCs w:val="22"/>
              </w:rPr>
              <w:t xml:space="preserve"> 40.1 </w:t>
            </w:r>
          </w:p>
        </w:tc>
      </w:tr>
      <w:tr w:rsidR="00375FAB" w:rsidRPr="00127A18" w14:paraId="423A8241" w14:textId="77777777" w:rsidTr="00DE423B">
        <w:trPr>
          <w:gridAfter w:val="1"/>
          <w:wAfter w:w="308" w:type="dxa"/>
          <w:trHeight w:val="301"/>
        </w:trPr>
        <w:tc>
          <w:tcPr>
            <w:tcW w:w="2108" w:type="dxa"/>
            <w:gridSpan w:val="2"/>
            <w:shd w:val="clear" w:color="auto" w:fill="auto"/>
            <w:vAlign w:val="center"/>
          </w:tcPr>
          <w:p w14:paraId="526F3B35" w14:textId="77777777" w:rsidR="00375FAB" w:rsidRPr="00127A18" w:rsidRDefault="00375FAB" w:rsidP="0034301E">
            <w:pPr>
              <w:widowControl w:val="0"/>
              <w:jc w:val="center"/>
              <w:rPr>
                <w:color w:val="0070C0"/>
                <w:szCs w:val="22"/>
              </w:rPr>
            </w:pPr>
            <w:r w:rsidRPr="00DE423B">
              <w:rPr>
                <w:szCs w:val="22"/>
              </w:rPr>
              <w:t xml:space="preserve">Article </w:t>
            </w:r>
            <w:r w:rsidR="0034301E" w:rsidRPr="00DE423B">
              <w:rPr>
                <w:szCs w:val="22"/>
              </w:rPr>
              <w:t>XVIII</w:t>
            </w:r>
            <w:r w:rsidRPr="00DE423B">
              <w:rPr>
                <w:szCs w:val="22"/>
              </w:rPr>
              <w:t>.2</w:t>
            </w:r>
          </w:p>
        </w:tc>
        <w:tc>
          <w:tcPr>
            <w:tcW w:w="4650" w:type="dxa"/>
            <w:gridSpan w:val="2"/>
            <w:shd w:val="clear" w:color="auto" w:fill="auto"/>
            <w:vAlign w:val="center"/>
          </w:tcPr>
          <w:p w14:paraId="103F476F" w14:textId="77777777" w:rsidR="00375FAB" w:rsidRPr="00127A18" w:rsidRDefault="00375FAB" w:rsidP="00FD7B5B">
            <w:pPr>
              <w:widowControl w:val="0"/>
              <w:jc w:val="center"/>
              <w:rPr>
                <w:szCs w:val="22"/>
              </w:rPr>
            </w:pPr>
            <w:r w:rsidRPr="00127A18">
              <w:rPr>
                <w:szCs w:val="22"/>
              </w:rPr>
              <w:t>Règlement des litiges</w:t>
            </w:r>
          </w:p>
        </w:tc>
        <w:tc>
          <w:tcPr>
            <w:tcW w:w="2880" w:type="dxa"/>
            <w:shd w:val="clear" w:color="auto" w:fill="auto"/>
            <w:vAlign w:val="center"/>
          </w:tcPr>
          <w:p w14:paraId="66A4255E" w14:textId="77777777" w:rsidR="00375FAB" w:rsidRPr="00127A18" w:rsidRDefault="00375FAB" w:rsidP="0034301E">
            <w:pPr>
              <w:widowControl w:val="0"/>
              <w:jc w:val="center"/>
              <w:rPr>
                <w:szCs w:val="22"/>
              </w:rPr>
            </w:pPr>
            <w:r w:rsidRPr="00127A18">
              <w:rPr>
                <w:szCs w:val="22"/>
              </w:rPr>
              <w:t>4</w:t>
            </w:r>
            <w:r w:rsidR="0034301E" w:rsidRPr="00127A18">
              <w:rPr>
                <w:szCs w:val="22"/>
              </w:rPr>
              <w:t>6</w:t>
            </w:r>
          </w:p>
        </w:tc>
      </w:tr>
      <w:tr w:rsidR="00FD7B5B" w:rsidRPr="00127A18" w14:paraId="6FF2EF94" w14:textId="77777777" w:rsidTr="00DE42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354" w:type="dxa"/>
        </w:trPr>
        <w:tc>
          <w:tcPr>
            <w:tcW w:w="4976" w:type="dxa"/>
            <w:gridSpan w:val="2"/>
          </w:tcPr>
          <w:p w14:paraId="59A3E229" w14:textId="77777777" w:rsidR="00FD7B5B" w:rsidRPr="00127A18" w:rsidRDefault="00FD7B5B" w:rsidP="00FD7B5B">
            <w:pPr>
              <w:widowControl w:val="0"/>
              <w:suppressLineNumbers/>
              <w:tabs>
                <w:tab w:val="center" w:pos="2268"/>
                <w:tab w:val="center" w:pos="7938"/>
              </w:tabs>
              <w:suppressAutoHyphens/>
              <w:jc w:val="center"/>
            </w:pPr>
          </w:p>
          <w:p w14:paraId="7F2823F8" w14:textId="77777777" w:rsidR="00FD7B5B" w:rsidRPr="00127A18" w:rsidRDefault="00FD7B5B" w:rsidP="00FD7B5B">
            <w:pPr>
              <w:widowControl w:val="0"/>
              <w:suppressLineNumbers/>
              <w:tabs>
                <w:tab w:val="center" w:pos="2268"/>
                <w:tab w:val="center" w:pos="7938"/>
              </w:tabs>
              <w:suppressAutoHyphens/>
              <w:jc w:val="center"/>
            </w:pPr>
          </w:p>
          <w:p w14:paraId="2E1FBD97" w14:textId="77777777" w:rsidR="00756F6E" w:rsidRDefault="00756F6E" w:rsidP="00FD7B5B">
            <w:pPr>
              <w:widowControl w:val="0"/>
              <w:suppressLineNumbers/>
              <w:tabs>
                <w:tab w:val="center" w:pos="2268"/>
                <w:tab w:val="center" w:pos="7938"/>
              </w:tabs>
              <w:suppressAutoHyphens/>
              <w:jc w:val="center"/>
            </w:pPr>
          </w:p>
          <w:p w14:paraId="41F8E292" w14:textId="48BA4CC3" w:rsidR="00FD7B5B" w:rsidRPr="00127A18" w:rsidRDefault="00FD7B5B" w:rsidP="00FD7B5B">
            <w:pPr>
              <w:widowControl w:val="0"/>
              <w:suppressLineNumbers/>
              <w:tabs>
                <w:tab w:val="center" w:pos="2268"/>
                <w:tab w:val="center" w:pos="7938"/>
              </w:tabs>
              <w:suppressAutoHyphens/>
              <w:jc w:val="center"/>
            </w:pPr>
            <w:r w:rsidRPr="00127A18">
              <w:t>Le titulaire,</w:t>
            </w:r>
          </w:p>
          <w:p w14:paraId="0418D016" w14:textId="77777777" w:rsidR="00FD7B5B" w:rsidRPr="00127A18" w:rsidRDefault="00FD7B5B" w:rsidP="00FD7B5B">
            <w:pPr>
              <w:widowControl w:val="0"/>
              <w:suppressLineNumbers/>
              <w:tabs>
                <w:tab w:val="center" w:pos="2268"/>
                <w:tab w:val="center" w:pos="7938"/>
              </w:tabs>
              <w:suppressAutoHyphens/>
              <w:jc w:val="center"/>
            </w:pPr>
          </w:p>
          <w:p w14:paraId="46F395B0" w14:textId="77777777" w:rsidR="00FD7B5B" w:rsidRPr="00127A18" w:rsidRDefault="00FD7B5B" w:rsidP="00FD7B5B">
            <w:pPr>
              <w:widowControl w:val="0"/>
              <w:suppressLineNumbers/>
              <w:tabs>
                <w:tab w:val="center" w:pos="2268"/>
                <w:tab w:val="center" w:pos="7938"/>
              </w:tabs>
              <w:suppressAutoHyphens/>
              <w:jc w:val="center"/>
            </w:pPr>
          </w:p>
          <w:p w14:paraId="09C25589" w14:textId="77777777" w:rsidR="00FD7B5B" w:rsidRPr="00127A18" w:rsidRDefault="00FD7B5B" w:rsidP="00FD7B5B">
            <w:pPr>
              <w:widowControl w:val="0"/>
              <w:suppressLineNumbers/>
              <w:tabs>
                <w:tab w:val="center" w:pos="2268"/>
                <w:tab w:val="center" w:pos="7938"/>
              </w:tabs>
              <w:suppressAutoHyphens/>
              <w:jc w:val="center"/>
            </w:pPr>
          </w:p>
          <w:p w14:paraId="7F581F04" w14:textId="77777777" w:rsidR="00FD7B5B" w:rsidRPr="00127A18" w:rsidRDefault="00FD7B5B" w:rsidP="00FD7B5B">
            <w:pPr>
              <w:widowControl w:val="0"/>
              <w:suppressLineNumbers/>
              <w:tabs>
                <w:tab w:val="center" w:pos="2268"/>
                <w:tab w:val="center" w:pos="7938"/>
              </w:tabs>
              <w:suppressAutoHyphens/>
              <w:jc w:val="center"/>
            </w:pPr>
          </w:p>
          <w:p w14:paraId="72AAC9C5" w14:textId="77777777" w:rsidR="00FD7B5B" w:rsidRPr="00127A18" w:rsidRDefault="00FD7B5B" w:rsidP="00FD7B5B">
            <w:pPr>
              <w:widowControl w:val="0"/>
              <w:suppressLineNumbers/>
              <w:tabs>
                <w:tab w:val="center" w:pos="2268"/>
                <w:tab w:val="center" w:pos="7938"/>
              </w:tabs>
              <w:suppressAutoHyphens/>
              <w:jc w:val="center"/>
            </w:pPr>
          </w:p>
          <w:p w14:paraId="1D0B8B5F" w14:textId="77777777" w:rsidR="00FD7B5B" w:rsidRPr="00127A18" w:rsidRDefault="00FD7B5B" w:rsidP="00FD7B5B">
            <w:pPr>
              <w:widowControl w:val="0"/>
              <w:suppressLineNumbers/>
              <w:tabs>
                <w:tab w:val="center" w:pos="2268"/>
                <w:tab w:val="center" w:pos="7938"/>
              </w:tabs>
              <w:suppressAutoHyphens/>
              <w:jc w:val="center"/>
            </w:pPr>
          </w:p>
          <w:p w14:paraId="5EEE7847" w14:textId="77777777" w:rsidR="00FD7B5B" w:rsidRPr="00127A18" w:rsidRDefault="00FD7B5B" w:rsidP="00FD7B5B">
            <w:pPr>
              <w:widowControl w:val="0"/>
              <w:suppressLineNumbers/>
              <w:tabs>
                <w:tab w:val="center" w:pos="2268"/>
                <w:tab w:val="center" w:pos="7938"/>
              </w:tabs>
              <w:suppressAutoHyphens/>
              <w:jc w:val="center"/>
            </w:pPr>
          </w:p>
          <w:p w14:paraId="7D89218B" w14:textId="77777777" w:rsidR="00FD7B5B" w:rsidRPr="00127A18" w:rsidRDefault="00FD7B5B" w:rsidP="00FD7B5B">
            <w:pPr>
              <w:widowControl w:val="0"/>
              <w:suppressLineNumbers/>
              <w:tabs>
                <w:tab w:val="center" w:pos="2268"/>
                <w:tab w:val="center" w:pos="7938"/>
              </w:tabs>
              <w:suppressAutoHyphens/>
              <w:jc w:val="center"/>
            </w:pPr>
          </w:p>
          <w:p w14:paraId="10D8C4F7" w14:textId="77777777" w:rsidR="00FD7B5B" w:rsidRPr="00127A18" w:rsidRDefault="00FD7B5B" w:rsidP="00FD7B5B">
            <w:pPr>
              <w:widowControl w:val="0"/>
              <w:suppressLineNumbers/>
              <w:tabs>
                <w:tab w:val="center" w:pos="2268"/>
                <w:tab w:val="center" w:pos="7938"/>
              </w:tabs>
              <w:suppressAutoHyphens/>
              <w:jc w:val="center"/>
            </w:pPr>
          </w:p>
          <w:p w14:paraId="6708E7C2" w14:textId="77777777" w:rsidR="00FD7B5B" w:rsidRPr="00127A18" w:rsidRDefault="00FD7B5B" w:rsidP="00FD7B5B">
            <w:pPr>
              <w:widowControl w:val="0"/>
              <w:suppressLineNumbers/>
              <w:tabs>
                <w:tab w:val="center" w:pos="2268"/>
                <w:tab w:val="center" w:pos="7938"/>
              </w:tabs>
              <w:suppressAutoHyphens/>
              <w:jc w:val="center"/>
            </w:pPr>
          </w:p>
          <w:p w14:paraId="5BAFE7E0" w14:textId="77777777" w:rsidR="00FD7B5B" w:rsidRPr="00127A18" w:rsidRDefault="00FD7B5B" w:rsidP="00FD7B5B">
            <w:pPr>
              <w:widowControl w:val="0"/>
              <w:suppressLineNumbers/>
              <w:tabs>
                <w:tab w:val="center" w:pos="2268"/>
                <w:tab w:val="center" w:pos="7938"/>
              </w:tabs>
              <w:suppressAutoHyphens/>
              <w:jc w:val="center"/>
            </w:pPr>
            <w:r w:rsidRPr="00127A18">
              <w:t xml:space="preserve">(Personne désignée en 1ère page) </w:t>
            </w:r>
            <w:proofErr w:type="gramStart"/>
            <w:r w:rsidRPr="00127A18">
              <w:t>ou</w:t>
            </w:r>
            <w:proofErr w:type="gramEnd"/>
            <w:r w:rsidRPr="00127A18">
              <w:t xml:space="preserve"> </w:t>
            </w:r>
          </w:p>
          <w:p w14:paraId="065F5385" w14:textId="77777777" w:rsidR="00FD7B5B" w:rsidRPr="00127A18" w:rsidRDefault="00FD7B5B" w:rsidP="00FD7B5B">
            <w:pPr>
              <w:widowControl w:val="0"/>
              <w:suppressLineNumbers/>
              <w:tabs>
                <w:tab w:val="center" w:pos="2268"/>
                <w:tab w:val="center" w:pos="7938"/>
              </w:tabs>
              <w:suppressAutoHyphens/>
              <w:jc w:val="center"/>
            </w:pPr>
            <w:r w:rsidRPr="00127A18">
              <w:t>(Une des personnes désignées en 1ère page)</w:t>
            </w:r>
          </w:p>
        </w:tc>
        <w:tc>
          <w:tcPr>
            <w:tcW w:w="4616" w:type="dxa"/>
            <w:gridSpan w:val="3"/>
          </w:tcPr>
          <w:p w14:paraId="327ED816" w14:textId="77777777" w:rsidR="00756F6E" w:rsidRDefault="00756F6E" w:rsidP="004C6393">
            <w:pPr>
              <w:widowControl w:val="0"/>
              <w:suppressLineNumbers/>
              <w:tabs>
                <w:tab w:val="center" w:pos="2268"/>
                <w:tab w:val="center" w:pos="7938"/>
              </w:tabs>
              <w:suppressAutoHyphens/>
              <w:jc w:val="center"/>
            </w:pPr>
            <w:bookmarkStart w:id="73" w:name="Signat"/>
            <w:bookmarkEnd w:id="73"/>
          </w:p>
          <w:p w14:paraId="47169761" w14:textId="77777777" w:rsidR="00756F6E" w:rsidRDefault="00756F6E" w:rsidP="004C6393">
            <w:pPr>
              <w:widowControl w:val="0"/>
              <w:suppressLineNumbers/>
              <w:tabs>
                <w:tab w:val="center" w:pos="2268"/>
                <w:tab w:val="center" w:pos="7938"/>
              </w:tabs>
              <w:suppressAutoHyphens/>
              <w:jc w:val="center"/>
            </w:pPr>
          </w:p>
          <w:p w14:paraId="633979BB" w14:textId="77777777" w:rsidR="00756F6E" w:rsidRDefault="00756F6E" w:rsidP="004C6393">
            <w:pPr>
              <w:widowControl w:val="0"/>
              <w:suppressLineNumbers/>
              <w:tabs>
                <w:tab w:val="center" w:pos="2268"/>
                <w:tab w:val="center" w:pos="7938"/>
              </w:tabs>
              <w:suppressAutoHyphens/>
              <w:jc w:val="center"/>
            </w:pPr>
          </w:p>
          <w:p w14:paraId="1213D250" w14:textId="12B92126" w:rsidR="004C6393" w:rsidRPr="00127A18" w:rsidRDefault="004C6393" w:rsidP="004C6393">
            <w:pPr>
              <w:widowControl w:val="0"/>
              <w:suppressLineNumbers/>
              <w:tabs>
                <w:tab w:val="center" w:pos="2268"/>
                <w:tab w:val="center" w:pos="7938"/>
              </w:tabs>
              <w:suppressAutoHyphens/>
              <w:jc w:val="center"/>
            </w:pPr>
            <w:r w:rsidRPr="00127A18">
              <w:t>Pour le Président,</w:t>
            </w:r>
          </w:p>
          <w:p w14:paraId="1D77F4FF" w14:textId="77777777" w:rsidR="004C6393" w:rsidRPr="00127A18" w:rsidRDefault="004C6393" w:rsidP="004C6393">
            <w:pPr>
              <w:widowControl w:val="0"/>
              <w:suppressLineNumbers/>
              <w:tabs>
                <w:tab w:val="center" w:pos="2268"/>
                <w:tab w:val="center" w:pos="7938"/>
              </w:tabs>
              <w:suppressAutoHyphens/>
              <w:jc w:val="center"/>
            </w:pPr>
            <w:proofErr w:type="gramStart"/>
            <w:r w:rsidRPr="00127A18">
              <w:t>et</w:t>
            </w:r>
            <w:proofErr w:type="gramEnd"/>
            <w:r w:rsidRPr="00127A18">
              <w:t xml:space="preserve"> par délégation,</w:t>
            </w:r>
          </w:p>
          <w:p w14:paraId="1DFE9B61" w14:textId="4565C110" w:rsidR="004C6393" w:rsidRPr="00DE423B" w:rsidRDefault="004C6393" w:rsidP="004C6393">
            <w:pPr>
              <w:widowControl w:val="0"/>
              <w:suppressLineNumbers/>
              <w:tabs>
                <w:tab w:val="center" w:pos="2268"/>
                <w:tab w:val="center" w:pos="7938"/>
              </w:tabs>
              <w:suppressAutoHyphens/>
              <w:jc w:val="center"/>
            </w:pPr>
            <w:r w:rsidRPr="00DE423B">
              <w:t>Le Directeur des Achats</w:t>
            </w:r>
            <w:r w:rsidR="00756F6E" w:rsidRPr="00DE423B">
              <w:t>,</w:t>
            </w:r>
          </w:p>
          <w:p w14:paraId="4B9B8951" w14:textId="77777777" w:rsidR="004C6393" w:rsidRPr="00DE423B" w:rsidRDefault="004C6393" w:rsidP="004C6393">
            <w:pPr>
              <w:widowControl w:val="0"/>
              <w:suppressLineNumbers/>
              <w:tabs>
                <w:tab w:val="center" w:pos="2268"/>
                <w:tab w:val="center" w:pos="7938"/>
              </w:tabs>
              <w:suppressAutoHyphens/>
              <w:jc w:val="center"/>
            </w:pPr>
          </w:p>
          <w:p w14:paraId="28EFC14B" w14:textId="77777777" w:rsidR="004C6393" w:rsidRPr="00DE423B" w:rsidRDefault="004C6393" w:rsidP="004C6393">
            <w:pPr>
              <w:widowControl w:val="0"/>
              <w:suppressLineNumbers/>
              <w:tabs>
                <w:tab w:val="center" w:pos="2268"/>
                <w:tab w:val="center" w:pos="7938"/>
              </w:tabs>
              <w:suppressAutoHyphens/>
              <w:jc w:val="center"/>
            </w:pPr>
          </w:p>
          <w:p w14:paraId="10D71E0F" w14:textId="77777777" w:rsidR="004C6393" w:rsidRPr="00DE423B" w:rsidRDefault="004C6393" w:rsidP="004C6393">
            <w:pPr>
              <w:widowControl w:val="0"/>
              <w:suppressLineNumbers/>
              <w:tabs>
                <w:tab w:val="center" w:pos="2268"/>
                <w:tab w:val="center" w:pos="7938"/>
              </w:tabs>
              <w:suppressAutoHyphens/>
              <w:jc w:val="center"/>
            </w:pPr>
          </w:p>
          <w:p w14:paraId="27A8E7B0" w14:textId="77777777" w:rsidR="004C6393" w:rsidRPr="00DE423B" w:rsidRDefault="004C6393" w:rsidP="004C6393">
            <w:pPr>
              <w:widowControl w:val="0"/>
              <w:suppressLineNumbers/>
              <w:tabs>
                <w:tab w:val="center" w:pos="2268"/>
                <w:tab w:val="center" w:pos="7938"/>
              </w:tabs>
              <w:suppressAutoHyphens/>
              <w:jc w:val="center"/>
            </w:pPr>
          </w:p>
          <w:p w14:paraId="15CD144C" w14:textId="77777777" w:rsidR="004C6393" w:rsidRPr="00DE423B" w:rsidRDefault="004C6393" w:rsidP="004C6393">
            <w:pPr>
              <w:widowControl w:val="0"/>
              <w:suppressLineNumbers/>
              <w:tabs>
                <w:tab w:val="center" w:pos="2268"/>
                <w:tab w:val="center" w:pos="7938"/>
              </w:tabs>
              <w:suppressAutoHyphens/>
              <w:jc w:val="center"/>
            </w:pPr>
          </w:p>
          <w:p w14:paraId="7790546A" w14:textId="77777777" w:rsidR="004C6393" w:rsidRPr="00DE423B" w:rsidRDefault="004C6393" w:rsidP="004C6393">
            <w:pPr>
              <w:widowControl w:val="0"/>
              <w:suppressLineNumbers/>
              <w:tabs>
                <w:tab w:val="center" w:pos="2268"/>
                <w:tab w:val="center" w:pos="7938"/>
              </w:tabs>
              <w:suppressAutoHyphens/>
              <w:jc w:val="center"/>
            </w:pPr>
          </w:p>
          <w:p w14:paraId="7703582C" w14:textId="77777777" w:rsidR="004C6393" w:rsidRPr="00DE423B" w:rsidRDefault="004C6393" w:rsidP="004C6393">
            <w:pPr>
              <w:widowControl w:val="0"/>
              <w:suppressLineNumbers/>
              <w:tabs>
                <w:tab w:val="center" w:pos="2268"/>
                <w:tab w:val="center" w:pos="7938"/>
              </w:tabs>
              <w:suppressAutoHyphens/>
              <w:jc w:val="center"/>
            </w:pPr>
          </w:p>
          <w:p w14:paraId="565A7EF4" w14:textId="77777777" w:rsidR="004C6393" w:rsidRPr="00DE423B" w:rsidRDefault="004C6393" w:rsidP="004C6393">
            <w:pPr>
              <w:widowControl w:val="0"/>
              <w:suppressLineNumbers/>
              <w:tabs>
                <w:tab w:val="center" w:pos="2268"/>
                <w:tab w:val="center" w:pos="7938"/>
              </w:tabs>
              <w:suppressAutoHyphens/>
              <w:jc w:val="center"/>
            </w:pPr>
          </w:p>
          <w:p w14:paraId="68C530ED" w14:textId="77777777" w:rsidR="00FD7B5B" w:rsidRPr="00127A18" w:rsidRDefault="004C6393" w:rsidP="00C77ECA">
            <w:pPr>
              <w:widowControl w:val="0"/>
              <w:suppressLineNumbers/>
              <w:tabs>
                <w:tab w:val="center" w:pos="2268"/>
                <w:tab w:val="center" w:pos="7938"/>
              </w:tabs>
              <w:suppressAutoHyphens/>
              <w:jc w:val="center"/>
            </w:pPr>
            <w:r w:rsidRPr="00DE423B">
              <w:t xml:space="preserve">Catherine AMOURET </w:t>
            </w:r>
          </w:p>
        </w:tc>
      </w:tr>
      <w:tr w:rsidR="00D21ACB" w:rsidRPr="00127A18" w14:paraId="7C7A4C32" w14:textId="77777777" w:rsidTr="00DE423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1"/>
          <w:wBefore w:w="354" w:type="dxa"/>
        </w:trPr>
        <w:tc>
          <w:tcPr>
            <w:tcW w:w="4976" w:type="dxa"/>
            <w:gridSpan w:val="2"/>
          </w:tcPr>
          <w:p w14:paraId="55DDE7CB" w14:textId="77777777" w:rsidR="00D21ACB" w:rsidRPr="00127A18" w:rsidRDefault="00D21ACB" w:rsidP="00FD7B5B">
            <w:pPr>
              <w:widowControl w:val="0"/>
              <w:suppressLineNumbers/>
              <w:tabs>
                <w:tab w:val="center" w:pos="2268"/>
                <w:tab w:val="center" w:pos="7938"/>
              </w:tabs>
              <w:suppressAutoHyphens/>
              <w:jc w:val="center"/>
            </w:pPr>
          </w:p>
        </w:tc>
        <w:tc>
          <w:tcPr>
            <w:tcW w:w="4616" w:type="dxa"/>
            <w:gridSpan w:val="3"/>
          </w:tcPr>
          <w:p w14:paraId="3D12274B" w14:textId="77777777" w:rsidR="00D21ACB" w:rsidRPr="00127A18" w:rsidRDefault="00D21ACB" w:rsidP="00FD7B5B">
            <w:pPr>
              <w:widowControl w:val="0"/>
              <w:suppressLineNumbers/>
              <w:tabs>
                <w:tab w:val="center" w:pos="2268"/>
                <w:tab w:val="center" w:pos="7938"/>
              </w:tabs>
              <w:suppressAutoHyphens/>
              <w:jc w:val="center"/>
            </w:pPr>
          </w:p>
        </w:tc>
      </w:tr>
    </w:tbl>
    <w:p w14:paraId="7ACA2634" w14:textId="77777777" w:rsidR="00D631B7" w:rsidRPr="00127A18" w:rsidRDefault="00D631B7" w:rsidP="00DE423B">
      <w:pPr>
        <w:widowControl w:val="0"/>
        <w:suppressLineNumbers/>
        <w:tabs>
          <w:tab w:val="left" w:pos="709"/>
        </w:tabs>
        <w:suppressAutoHyphens/>
        <w:spacing w:before="60" w:after="60"/>
        <w:jc w:val="both"/>
        <w:rPr>
          <w:color w:val="0070C0"/>
        </w:rPr>
      </w:pPr>
    </w:p>
    <w:sectPr w:rsidR="00D631B7" w:rsidRPr="00127A18" w:rsidSect="00AE2E64">
      <w:footerReference w:type="default" r:id="rId9"/>
      <w:headerReference w:type="first" r:id="rId10"/>
      <w:footerReference w:type="first" r:id="rId11"/>
      <w:pgSz w:w="11907" w:h="16840" w:code="9"/>
      <w:pgMar w:top="851" w:right="851" w:bottom="1701" w:left="851" w:header="284" w:footer="851" w:gutter="567"/>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623DA4" w14:textId="77777777" w:rsidR="007B2096" w:rsidRDefault="007B2096">
      <w:r>
        <w:separator/>
      </w:r>
    </w:p>
  </w:endnote>
  <w:endnote w:type="continuationSeparator" w:id="0">
    <w:p w14:paraId="7686BC17" w14:textId="77777777" w:rsidR="007B2096" w:rsidRDefault="007B20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Futura Lt BT">
    <w:altName w:val="Times New Roman"/>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arianne">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20"/>
      </w:rPr>
      <w:id w:val="1858918748"/>
      <w:docPartObj>
        <w:docPartGallery w:val="Page Numbers (Bottom of Page)"/>
        <w:docPartUnique/>
      </w:docPartObj>
    </w:sdtPr>
    <w:sdtEndPr/>
    <w:sdtContent>
      <w:sdt>
        <w:sdtPr>
          <w:rPr>
            <w:sz w:val="20"/>
          </w:rPr>
          <w:id w:val="-1769616900"/>
          <w:docPartObj>
            <w:docPartGallery w:val="Page Numbers (Top of Page)"/>
            <w:docPartUnique/>
          </w:docPartObj>
        </w:sdtPr>
        <w:sdtEndPr/>
        <w:sdtContent>
          <w:p w14:paraId="786CF4B0" w14:textId="5A8EE7FA" w:rsidR="007B2096" w:rsidRPr="00756F6E" w:rsidRDefault="007B2096">
            <w:pPr>
              <w:pStyle w:val="Pieddepage"/>
              <w:jc w:val="right"/>
              <w:rPr>
                <w:sz w:val="20"/>
              </w:rPr>
            </w:pPr>
            <w:r w:rsidRPr="00756F6E">
              <w:rPr>
                <w:sz w:val="20"/>
              </w:rPr>
              <w:t xml:space="preserve">Page </w:t>
            </w:r>
            <w:r w:rsidRPr="00756F6E">
              <w:rPr>
                <w:bCs/>
                <w:sz w:val="20"/>
              </w:rPr>
              <w:fldChar w:fldCharType="begin"/>
            </w:r>
            <w:r w:rsidRPr="00756F6E">
              <w:rPr>
                <w:bCs/>
                <w:sz w:val="20"/>
              </w:rPr>
              <w:instrText>PAGE</w:instrText>
            </w:r>
            <w:r w:rsidRPr="00756F6E">
              <w:rPr>
                <w:bCs/>
                <w:sz w:val="20"/>
              </w:rPr>
              <w:fldChar w:fldCharType="separate"/>
            </w:r>
            <w:r w:rsidRPr="00756F6E">
              <w:rPr>
                <w:bCs/>
                <w:sz w:val="20"/>
              </w:rPr>
              <w:t>2</w:t>
            </w:r>
            <w:r w:rsidRPr="00756F6E">
              <w:rPr>
                <w:bCs/>
                <w:sz w:val="20"/>
              </w:rPr>
              <w:fldChar w:fldCharType="end"/>
            </w:r>
            <w:r w:rsidRPr="00756F6E">
              <w:rPr>
                <w:sz w:val="20"/>
              </w:rPr>
              <w:t xml:space="preserve"> sur </w:t>
            </w:r>
            <w:r w:rsidRPr="00756F6E">
              <w:rPr>
                <w:bCs/>
                <w:sz w:val="20"/>
              </w:rPr>
              <w:fldChar w:fldCharType="begin"/>
            </w:r>
            <w:r w:rsidRPr="00756F6E">
              <w:rPr>
                <w:bCs/>
                <w:sz w:val="20"/>
              </w:rPr>
              <w:instrText>NUMPAGES</w:instrText>
            </w:r>
            <w:r w:rsidRPr="00756F6E">
              <w:rPr>
                <w:bCs/>
                <w:sz w:val="20"/>
              </w:rPr>
              <w:fldChar w:fldCharType="separate"/>
            </w:r>
            <w:r w:rsidRPr="00756F6E">
              <w:rPr>
                <w:bCs/>
                <w:sz w:val="20"/>
              </w:rPr>
              <w:t>2</w:t>
            </w:r>
            <w:r w:rsidRPr="00756F6E">
              <w:rPr>
                <w:bCs/>
                <w:sz w:val="20"/>
              </w:rPr>
              <w:fldChar w:fldCharType="end"/>
            </w:r>
          </w:p>
        </w:sdtContent>
      </w:sdt>
    </w:sdtContent>
  </w:sdt>
  <w:p w14:paraId="29E8B060" w14:textId="770E3DFC" w:rsidR="007B2096" w:rsidRPr="009E3E82" w:rsidRDefault="007B2096" w:rsidP="009E3E82">
    <w:pPr>
      <w:tabs>
        <w:tab w:val="center" w:pos="4536"/>
        <w:tab w:val="right" w:pos="9072"/>
      </w:tabs>
      <w:jc w:val="right"/>
      <w:rPr>
        <w:rFonts w:ascii="Times New Roman" w:hAnsi="Times New Roman" w:cs="Times New Roman"/>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9FFBCA" w14:textId="162095EB" w:rsidR="007B2096" w:rsidRPr="009E3E82" w:rsidRDefault="007B2096" w:rsidP="009E3E82">
    <w:pPr>
      <w:tabs>
        <w:tab w:val="center" w:pos="4536"/>
        <w:tab w:val="right" w:pos="9072"/>
      </w:tabs>
      <w:jc w:val="right"/>
      <w:rPr>
        <w:rFonts w:ascii="Times New Roman" w:hAnsi="Times New Roman" w:cs="Times New Roman"/>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651CDA" w14:textId="77777777" w:rsidR="007B2096" w:rsidRDefault="007B2096">
      <w:r>
        <w:separator/>
      </w:r>
    </w:p>
  </w:footnote>
  <w:footnote w:type="continuationSeparator" w:id="0">
    <w:p w14:paraId="2CA974D7" w14:textId="77777777" w:rsidR="007B2096" w:rsidRDefault="007B2096">
      <w:r>
        <w:continuationSeparator/>
      </w:r>
    </w:p>
  </w:footnote>
  <w:footnote w:id="1">
    <w:p w14:paraId="65904826" w14:textId="77777777" w:rsidR="007B2096" w:rsidRPr="00A162D5" w:rsidRDefault="007B2096" w:rsidP="00AC0D28">
      <w:pPr>
        <w:pStyle w:val="Notedebasdepage"/>
        <w:jc w:val="both"/>
        <w:rPr>
          <w:rFonts w:cs="Arial"/>
          <w:sz w:val="18"/>
        </w:rPr>
      </w:pPr>
      <w:r w:rsidRPr="00A162D5">
        <w:rPr>
          <w:rStyle w:val="Appelnotedebasdep"/>
          <w:rFonts w:cs="Arial"/>
          <w:sz w:val="18"/>
        </w:rPr>
        <w:footnoteRef/>
      </w:r>
      <w:r w:rsidRPr="00A162D5">
        <w:rPr>
          <w:rFonts w:cs="Arial"/>
          <w:sz w:val="18"/>
        </w:rPr>
        <w:t xml:space="preserve"> Le numéro de marché sera renseigné au moment de sa notification au titulaire.</w:t>
      </w:r>
    </w:p>
  </w:footnote>
  <w:footnote w:id="2">
    <w:p w14:paraId="6B2CC6C0" w14:textId="77777777" w:rsidR="007B2096" w:rsidRPr="00AC6527" w:rsidRDefault="007B2096" w:rsidP="00AC0D28">
      <w:pPr>
        <w:pStyle w:val="Notedebasdepage"/>
        <w:jc w:val="both"/>
        <w:rPr>
          <w:rFonts w:ascii="Times New Roman" w:hAnsi="Times New Roman"/>
          <w:lang w:val="fr-FR"/>
        </w:rPr>
      </w:pPr>
      <w:r w:rsidRPr="00A162D5">
        <w:rPr>
          <w:rStyle w:val="Appelnotedebasdep"/>
          <w:rFonts w:cs="Arial"/>
          <w:sz w:val="18"/>
        </w:rPr>
        <w:footnoteRef/>
      </w:r>
      <w:r w:rsidRPr="00A162D5">
        <w:rPr>
          <w:rFonts w:cs="Arial"/>
          <w:sz w:val="18"/>
        </w:rPr>
        <w:t xml:space="preserve"> </w:t>
      </w:r>
      <w:r w:rsidRPr="00A162D5">
        <w:rPr>
          <w:rFonts w:cs="Arial"/>
          <w:sz w:val="18"/>
          <w:lang w:val="fr-FR"/>
        </w:rPr>
        <w:t>Ce numéro sera également renseigné au moment de la notification du marché au titulaire.</w:t>
      </w:r>
    </w:p>
  </w:footnote>
  <w:footnote w:id="3">
    <w:p w14:paraId="2FD191A3" w14:textId="77777777" w:rsidR="007B2096" w:rsidRPr="00A162D5" w:rsidRDefault="007B2096" w:rsidP="002C5856">
      <w:pPr>
        <w:pStyle w:val="Notedebasdepage"/>
        <w:rPr>
          <w:rFonts w:cs="Arial"/>
          <w:lang w:val="fr-FR"/>
        </w:rPr>
      </w:pPr>
      <w:r w:rsidRPr="00A162D5">
        <w:rPr>
          <w:rStyle w:val="Appelnotedebasdep"/>
          <w:rFonts w:cs="Arial"/>
          <w:sz w:val="18"/>
        </w:rPr>
        <w:footnoteRef/>
      </w:r>
      <w:r w:rsidRPr="00A162D5">
        <w:rPr>
          <w:rFonts w:cs="Arial"/>
          <w:sz w:val="18"/>
        </w:rPr>
        <w:t xml:space="preserve"> Ce document est disponible à l’adresse suivante : https://www.legifrance.gouv.fr/jorf/id/JORFTEXT000043310341</w:t>
      </w:r>
    </w:p>
  </w:footnote>
  <w:footnote w:id="4">
    <w:p w14:paraId="706B6965" w14:textId="77777777" w:rsidR="007B2096" w:rsidRPr="00AE6B9B" w:rsidRDefault="007B2096" w:rsidP="00451503">
      <w:pPr>
        <w:pStyle w:val="Notedebasdepage"/>
        <w:jc w:val="both"/>
        <w:rPr>
          <w:rFonts w:ascii="Times New Roman" w:hAnsi="Times New Roman"/>
          <w:lang w:val="fr-FR"/>
        </w:rPr>
      </w:pPr>
      <w:r w:rsidRPr="00A162D5">
        <w:rPr>
          <w:rStyle w:val="Appelnotedebasdep"/>
          <w:rFonts w:cs="Arial"/>
          <w:sz w:val="18"/>
          <w:szCs w:val="18"/>
        </w:rPr>
        <w:footnoteRef/>
      </w:r>
      <w:r w:rsidRPr="00A162D5">
        <w:rPr>
          <w:rFonts w:cs="Arial"/>
          <w:sz w:val="18"/>
          <w:szCs w:val="18"/>
        </w:rPr>
        <w:t xml:space="preserve"> </w:t>
      </w:r>
      <w:r w:rsidRPr="00A162D5">
        <w:rPr>
          <w:rFonts w:cs="Arial"/>
          <w:sz w:val="18"/>
          <w:szCs w:val="18"/>
          <w:lang w:val="fr-FR"/>
        </w:rPr>
        <w:t>Les acomptes sont versés sur « service fait » expressément constaté par l’ONERA.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66B35E" w14:textId="184566A0" w:rsidR="007B2096" w:rsidRPr="003951D3" w:rsidRDefault="007B2096">
    <w:pPr>
      <w:pStyle w:val="En-tte"/>
      <w:rPr>
        <w:lang w:val="fr-FR"/>
      </w:rPr>
    </w:pPr>
    <w:r>
      <w:rPr>
        <w:noProof/>
      </w:rPr>
      <w:drawing>
        <wp:inline distT="0" distB="0" distL="0" distR="0" wp14:anchorId="56145867" wp14:editId="2F52D86C">
          <wp:extent cx="6115050" cy="8667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15050" cy="86677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DADCC6E7"/>
    <w:multiLevelType w:val="hybridMultilevel"/>
    <w:tmpl w:val="868BC583"/>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FB"/>
    <w:multiLevelType w:val="multilevel"/>
    <w:tmpl w:val="A90A839E"/>
    <w:lvl w:ilvl="0">
      <w:start w:val="1"/>
      <w:numFmt w:val="upperRoman"/>
      <w:pStyle w:val="Titre1"/>
      <w:suff w:val="nothing"/>
      <w:lvlText w:val="ARTICLE %1 - "/>
      <w:lvlJc w:val="left"/>
      <w:pPr>
        <w:ind w:left="2268" w:hanging="708"/>
      </w:pPr>
      <w:rPr>
        <w:rFonts w:ascii="Arial" w:hAnsi="Arial" w:cs="Arial" w:hint="default"/>
        <w:u w:val="single"/>
      </w:rPr>
    </w:lvl>
    <w:lvl w:ilvl="1">
      <w:start w:val="1"/>
      <w:numFmt w:val="decimal"/>
      <w:pStyle w:val="Titre2"/>
      <w:suff w:val="space"/>
      <w:lvlText w:val="%1.%2"/>
      <w:lvlJc w:val="left"/>
      <w:pPr>
        <w:ind w:left="2692" w:hanging="708"/>
      </w:pPr>
      <w:rPr>
        <w:rFonts w:ascii="Arial" w:hAnsi="Arial" w:cs="Arial" w:hint="default"/>
        <w:b/>
        <w:i w:val="0"/>
        <w:sz w:val="24"/>
        <w:szCs w:val="24"/>
        <w:u w:val="single"/>
      </w:rPr>
    </w:lvl>
    <w:lvl w:ilvl="2">
      <w:start w:val="1"/>
      <w:numFmt w:val="decimal"/>
      <w:pStyle w:val="Titre3"/>
      <w:lvlText w:val="%3."/>
      <w:lvlJc w:val="left"/>
      <w:pPr>
        <w:tabs>
          <w:tab w:val="num" w:pos="1276"/>
        </w:tabs>
        <w:ind w:left="3400" w:hanging="708"/>
      </w:pPr>
    </w:lvl>
    <w:lvl w:ilvl="3">
      <w:start w:val="1"/>
      <w:numFmt w:val="lowerLetter"/>
      <w:pStyle w:val="Titre4"/>
      <w:lvlText w:val="%4)"/>
      <w:lvlJc w:val="left"/>
      <w:pPr>
        <w:tabs>
          <w:tab w:val="num" w:pos="1276"/>
        </w:tabs>
        <w:ind w:left="4108" w:hanging="708"/>
      </w:pPr>
    </w:lvl>
    <w:lvl w:ilvl="4">
      <w:start w:val="1"/>
      <w:numFmt w:val="decimal"/>
      <w:pStyle w:val="Titre5"/>
      <w:lvlText w:val="(%5)"/>
      <w:lvlJc w:val="left"/>
      <w:pPr>
        <w:tabs>
          <w:tab w:val="num" w:pos="1276"/>
        </w:tabs>
        <w:ind w:left="4816" w:hanging="708"/>
      </w:pPr>
    </w:lvl>
    <w:lvl w:ilvl="5">
      <w:start w:val="1"/>
      <w:numFmt w:val="lowerLetter"/>
      <w:pStyle w:val="Titre6"/>
      <w:lvlText w:val="(%6)"/>
      <w:lvlJc w:val="left"/>
      <w:pPr>
        <w:tabs>
          <w:tab w:val="num" w:pos="1276"/>
        </w:tabs>
        <w:ind w:left="5524" w:hanging="708"/>
      </w:pPr>
    </w:lvl>
    <w:lvl w:ilvl="6">
      <w:start w:val="1"/>
      <w:numFmt w:val="lowerRoman"/>
      <w:pStyle w:val="Titre7"/>
      <w:lvlText w:val="(%7)"/>
      <w:lvlJc w:val="left"/>
      <w:pPr>
        <w:tabs>
          <w:tab w:val="num" w:pos="1276"/>
        </w:tabs>
        <w:ind w:left="6232" w:hanging="708"/>
      </w:pPr>
    </w:lvl>
    <w:lvl w:ilvl="7">
      <w:start w:val="1"/>
      <w:numFmt w:val="lowerLetter"/>
      <w:pStyle w:val="Titre8"/>
      <w:lvlText w:val="(%8)"/>
      <w:lvlJc w:val="left"/>
      <w:pPr>
        <w:tabs>
          <w:tab w:val="num" w:pos="1276"/>
        </w:tabs>
        <w:ind w:left="6940" w:hanging="708"/>
      </w:pPr>
    </w:lvl>
    <w:lvl w:ilvl="8">
      <w:start w:val="1"/>
      <w:numFmt w:val="lowerRoman"/>
      <w:pStyle w:val="Titre9"/>
      <w:lvlText w:val="(%9)"/>
      <w:lvlJc w:val="left"/>
      <w:pPr>
        <w:tabs>
          <w:tab w:val="num" w:pos="1276"/>
        </w:tabs>
        <w:ind w:left="7648" w:hanging="708"/>
      </w:pPr>
    </w:lvl>
  </w:abstractNum>
  <w:abstractNum w:abstractNumId="2" w15:restartNumberingAfterBreak="0">
    <w:nsid w:val="FFFFFFFE"/>
    <w:multiLevelType w:val="singleLevel"/>
    <w:tmpl w:val="FFFFFFFF"/>
    <w:lvl w:ilvl="0">
      <w:numFmt w:val="decimal"/>
      <w:lvlText w:val="*"/>
      <w:lvlJc w:val="left"/>
    </w:lvl>
  </w:abstractNum>
  <w:abstractNum w:abstractNumId="3" w15:restartNumberingAfterBreak="0">
    <w:nsid w:val="05DD2294"/>
    <w:multiLevelType w:val="hybridMultilevel"/>
    <w:tmpl w:val="5F00FD64"/>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15075C1F"/>
    <w:multiLevelType w:val="hybridMultilevel"/>
    <w:tmpl w:val="DC0C3D8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6056858"/>
    <w:multiLevelType w:val="hybridMultilevel"/>
    <w:tmpl w:val="A8C082BC"/>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958075D"/>
    <w:multiLevelType w:val="hybridMultilevel"/>
    <w:tmpl w:val="1B88830A"/>
    <w:lvl w:ilvl="0" w:tplc="8CD2BD06">
      <w:numFmt w:val="bullet"/>
      <w:lvlText w:val="•"/>
      <w:lvlJc w:val="left"/>
      <w:pPr>
        <w:ind w:left="-66" w:hanging="360"/>
      </w:pPr>
      <w:rPr>
        <w:rFonts w:ascii="Arial" w:eastAsia="Times New Roman" w:hAnsi="Arial" w:cs="Arial" w:hint="default"/>
      </w:rPr>
    </w:lvl>
    <w:lvl w:ilvl="1" w:tplc="040C0003" w:tentative="1">
      <w:start w:val="1"/>
      <w:numFmt w:val="bullet"/>
      <w:lvlText w:val="o"/>
      <w:lvlJc w:val="left"/>
      <w:pPr>
        <w:ind w:left="654" w:hanging="360"/>
      </w:pPr>
      <w:rPr>
        <w:rFonts w:ascii="Courier New" w:hAnsi="Courier New" w:cs="Courier New" w:hint="default"/>
      </w:rPr>
    </w:lvl>
    <w:lvl w:ilvl="2" w:tplc="040C0005" w:tentative="1">
      <w:start w:val="1"/>
      <w:numFmt w:val="bullet"/>
      <w:lvlText w:val=""/>
      <w:lvlJc w:val="left"/>
      <w:pPr>
        <w:ind w:left="1374" w:hanging="360"/>
      </w:pPr>
      <w:rPr>
        <w:rFonts w:ascii="Wingdings" w:hAnsi="Wingdings" w:hint="default"/>
      </w:rPr>
    </w:lvl>
    <w:lvl w:ilvl="3" w:tplc="040C0001" w:tentative="1">
      <w:start w:val="1"/>
      <w:numFmt w:val="bullet"/>
      <w:lvlText w:val=""/>
      <w:lvlJc w:val="left"/>
      <w:pPr>
        <w:ind w:left="2094" w:hanging="360"/>
      </w:pPr>
      <w:rPr>
        <w:rFonts w:ascii="Symbol" w:hAnsi="Symbol" w:hint="default"/>
      </w:rPr>
    </w:lvl>
    <w:lvl w:ilvl="4" w:tplc="040C0003" w:tentative="1">
      <w:start w:val="1"/>
      <w:numFmt w:val="bullet"/>
      <w:lvlText w:val="o"/>
      <w:lvlJc w:val="left"/>
      <w:pPr>
        <w:ind w:left="2814" w:hanging="360"/>
      </w:pPr>
      <w:rPr>
        <w:rFonts w:ascii="Courier New" w:hAnsi="Courier New" w:cs="Courier New" w:hint="default"/>
      </w:rPr>
    </w:lvl>
    <w:lvl w:ilvl="5" w:tplc="040C0005" w:tentative="1">
      <w:start w:val="1"/>
      <w:numFmt w:val="bullet"/>
      <w:lvlText w:val=""/>
      <w:lvlJc w:val="left"/>
      <w:pPr>
        <w:ind w:left="3534" w:hanging="360"/>
      </w:pPr>
      <w:rPr>
        <w:rFonts w:ascii="Wingdings" w:hAnsi="Wingdings" w:hint="default"/>
      </w:rPr>
    </w:lvl>
    <w:lvl w:ilvl="6" w:tplc="040C0001" w:tentative="1">
      <w:start w:val="1"/>
      <w:numFmt w:val="bullet"/>
      <w:lvlText w:val=""/>
      <w:lvlJc w:val="left"/>
      <w:pPr>
        <w:ind w:left="4254" w:hanging="360"/>
      </w:pPr>
      <w:rPr>
        <w:rFonts w:ascii="Symbol" w:hAnsi="Symbol" w:hint="default"/>
      </w:rPr>
    </w:lvl>
    <w:lvl w:ilvl="7" w:tplc="040C0003" w:tentative="1">
      <w:start w:val="1"/>
      <w:numFmt w:val="bullet"/>
      <w:lvlText w:val="o"/>
      <w:lvlJc w:val="left"/>
      <w:pPr>
        <w:ind w:left="4974" w:hanging="360"/>
      </w:pPr>
      <w:rPr>
        <w:rFonts w:ascii="Courier New" w:hAnsi="Courier New" w:cs="Courier New" w:hint="default"/>
      </w:rPr>
    </w:lvl>
    <w:lvl w:ilvl="8" w:tplc="040C0005" w:tentative="1">
      <w:start w:val="1"/>
      <w:numFmt w:val="bullet"/>
      <w:lvlText w:val=""/>
      <w:lvlJc w:val="left"/>
      <w:pPr>
        <w:ind w:left="5694" w:hanging="360"/>
      </w:pPr>
      <w:rPr>
        <w:rFonts w:ascii="Wingdings" w:hAnsi="Wingdings" w:hint="default"/>
      </w:rPr>
    </w:lvl>
  </w:abstractNum>
  <w:abstractNum w:abstractNumId="7" w15:restartNumberingAfterBreak="0">
    <w:nsid w:val="21DF296E"/>
    <w:multiLevelType w:val="hybridMultilevel"/>
    <w:tmpl w:val="8DAEF394"/>
    <w:lvl w:ilvl="0" w:tplc="040C0001">
      <w:start w:val="1"/>
      <w:numFmt w:val="bullet"/>
      <w:lvlText w:val=""/>
      <w:lvlJc w:val="left"/>
      <w:pPr>
        <w:ind w:left="1065" w:hanging="360"/>
      </w:pPr>
      <w:rPr>
        <w:rFonts w:ascii="Symbol" w:hAnsi="Symbol" w:hint="default"/>
      </w:rPr>
    </w:lvl>
    <w:lvl w:ilvl="1" w:tplc="040C0001">
      <w:start w:val="1"/>
      <w:numFmt w:val="bullet"/>
      <w:lvlText w:val=""/>
      <w:lvlJc w:val="left"/>
      <w:pPr>
        <w:ind w:left="360" w:hanging="360"/>
      </w:pPr>
      <w:rPr>
        <w:rFonts w:ascii="Symbol" w:hAnsi="Symbol" w:hint="default"/>
      </w:rPr>
    </w:lvl>
    <w:lvl w:ilvl="2" w:tplc="040C0005" w:tentative="1">
      <w:start w:val="1"/>
      <w:numFmt w:val="bullet"/>
      <w:lvlText w:val=""/>
      <w:lvlJc w:val="left"/>
      <w:pPr>
        <w:ind w:left="2505" w:hanging="360"/>
      </w:pPr>
      <w:rPr>
        <w:rFonts w:ascii="Wingdings" w:hAnsi="Wingdings" w:hint="default"/>
      </w:rPr>
    </w:lvl>
    <w:lvl w:ilvl="3" w:tplc="040C0001" w:tentative="1">
      <w:start w:val="1"/>
      <w:numFmt w:val="bullet"/>
      <w:lvlText w:val=""/>
      <w:lvlJc w:val="left"/>
      <w:pPr>
        <w:ind w:left="3225" w:hanging="360"/>
      </w:pPr>
      <w:rPr>
        <w:rFonts w:ascii="Symbol" w:hAnsi="Symbol" w:hint="default"/>
      </w:rPr>
    </w:lvl>
    <w:lvl w:ilvl="4" w:tplc="040C0003" w:tentative="1">
      <w:start w:val="1"/>
      <w:numFmt w:val="bullet"/>
      <w:lvlText w:val="o"/>
      <w:lvlJc w:val="left"/>
      <w:pPr>
        <w:ind w:left="3945" w:hanging="360"/>
      </w:pPr>
      <w:rPr>
        <w:rFonts w:ascii="Courier New" w:hAnsi="Courier New" w:cs="Courier New" w:hint="default"/>
      </w:rPr>
    </w:lvl>
    <w:lvl w:ilvl="5" w:tplc="040C0005">
      <w:start w:val="1"/>
      <w:numFmt w:val="bullet"/>
      <w:lvlText w:val=""/>
      <w:lvlJc w:val="left"/>
      <w:pPr>
        <w:ind w:left="4665" w:hanging="360"/>
      </w:pPr>
      <w:rPr>
        <w:rFonts w:ascii="Wingdings" w:hAnsi="Wingdings" w:hint="default"/>
      </w:rPr>
    </w:lvl>
    <w:lvl w:ilvl="6" w:tplc="040C0001" w:tentative="1">
      <w:start w:val="1"/>
      <w:numFmt w:val="bullet"/>
      <w:lvlText w:val=""/>
      <w:lvlJc w:val="left"/>
      <w:pPr>
        <w:ind w:left="5385" w:hanging="360"/>
      </w:pPr>
      <w:rPr>
        <w:rFonts w:ascii="Symbol" w:hAnsi="Symbol" w:hint="default"/>
      </w:rPr>
    </w:lvl>
    <w:lvl w:ilvl="7" w:tplc="040C0003" w:tentative="1">
      <w:start w:val="1"/>
      <w:numFmt w:val="bullet"/>
      <w:lvlText w:val="o"/>
      <w:lvlJc w:val="left"/>
      <w:pPr>
        <w:ind w:left="6105" w:hanging="360"/>
      </w:pPr>
      <w:rPr>
        <w:rFonts w:ascii="Courier New" w:hAnsi="Courier New" w:cs="Courier New" w:hint="default"/>
      </w:rPr>
    </w:lvl>
    <w:lvl w:ilvl="8" w:tplc="040C0005" w:tentative="1">
      <w:start w:val="1"/>
      <w:numFmt w:val="bullet"/>
      <w:lvlText w:val=""/>
      <w:lvlJc w:val="left"/>
      <w:pPr>
        <w:ind w:left="6825" w:hanging="360"/>
      </w:pPr>
      <w:rPr>
        <w:rFonts w:ascii="Wingdings" w:hAnsi="Wingdings" w:hint="default"/>
      </w:rPr>
    </w:lvl>
  </w:abstractNum>
  <w:abstractNum w:abstractNumId="8" w15:restartNumberingAfterBreak="0">
    <w:nsid w:val="23663452"/>
    <w:multiLevelType w:val="hybridMultilevel"/>
    <w:tmpl w:val="B4942052"/>
    <w:lvl w:ilvl="0" w:tplc="74A45B42">
      <w:start w:val="25"/>
      <w:numFmt w:val="bullet"/>
      <w:lvlText w:val="-"/>
      <w:lvlJc w:val="left"/>
      <w:pPr>
        <w:ind w:left="720" w:hanging="360"/>
      </w:pPr>
      <w:rPr>
        <w:rFonts w:ascii="Arial Narrow" w:eastAsia="Times New Roman" w:hAnsi="Arial Narrow" w:cs="Times New Roman" w:hint="default"/>
      </w:rPr>
    </w:lvl>
    <w:lvl w:ilvl="1" w:tplc="74A45B42">
      <w:start w:val="25"/>
      <w:numFmt w:val="bullet"/>
      <w:lvlText w:val="-"/>
      <w:lvlJc w:val="left"/>
      <w:pPr>
        <w:ind w:left="1440" w:hanging="360"/>
      </w:pPr>
      <w:rPr>
        <w:rFonts w:ascii="Arial Narrow" w:eastAsia="Times New Roman" w:hAnsi="Arial Narrow"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4A33C64"/>
    <w:multiLevelType w:val="hybridMultilevel"/>
    <w:tmpl w:val="178A75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FD65F50"/>
    <w:multiLevelType w:val="hybridMultilevel"/>
    <w:tmpl w:val="B0DEB86E"/>
    <w:lvl w:ilvl="0" w:tplc="040C000F">
      <w:start w:val="1"/>
      <w:numFmt w:val="decimal"/>
      <w:lvlText w:val="%1."/>
      <w:lvlJc w:val="left"/>
      <w:pPr>
        <w:ind w:left="1428" w:hanging="360"/>
      </w:pPr>
    </w:lvl>
    <w:lvl w:ilvl="1" w:tplc="040C0019" w:tentative="1">
      <w:start w:val="1"/>
      <w:numFmt w:val="lowerLetter"/>
      <w:lvlText w:val="%2."/>
      <w:lvlJc w:val="left"/>
      <w:pPr>
        <w:ind w:left="2148" w:hanging="360"/>
      </w:pPr>
    </w:lvl>
    <w:lvl w:ilvl="2" w:tplc="040C001B" w:tentative="1">
      <w:start w:val="1"/>
      <w:numFmt w:val="lowerRoman"/>
      <w:lvlText w:val="%3."/>
      <w:lvlJc w:val="right"/>
      <w:pPr>
        <w:ind w:left="2868" w:hanging="180"/>
      </w:pPr>
    </w:lvl>
    <w:lvl w:ilvl="3" w:tplc="040C000F" w:tentative="1">
      <w:start w:val="1"/>
      <w:numFmt w:val="decimal"/>
      <w:lvlText w:val="%4."/>
      <w:lvlJc w:val="left"/>
      <w:pPr>
        <w:ind w:left="3588" w:hanging="360"/>
      </w:pPr>
    </w:lvl>
    <w:lvl w:ilvl="4" w:tplc="040C0019" w:tentative="1">
      <w:start w:val="1"/>
      <w:numFmt w:val="lowerLetter"/>
      <w:lvlText w:val="%5."/>
      <w:lvlJc w:val="left"/>
      <w:pPr>
        <w:ind w:left="4308" w:hanging="360"/>
      </w:pPr>
    </w:lvl>
    <w:lvl w:ilvl="5" w:tplc="040C001B" w:tentative="1">
      <w:start w:val="1"/>
      <w:numFmt w:val="lowerRoman"/>
      <w:lvlText w:val="%6."/>
      <w:lvlJc w:val="right"/>
      <w:pPr>
        <w:ind w:left="5028" w:hanging="180"/>
      </w:pPr>
    </w:lvl>
    <w:lvl w:ilvl="6" w:tplc="040C000F" w:tentative="1">
      <w:start w:val="1"/>
      <w:numFmt w:val="decimal"/>
      <w:lvlText w:val="%7."/>
      <w:lvlJc w:val="left"/>
      <w:pPr>
        <w:ind w:left="5748" w:hanging="360"/>
      </w:pPr>
    </w:lvl>
    <w:lvl w:ilvl="7" w:tplc="040C0019" w:tentative="1">
      <w:start w:val="1"/>
      <w:numFmt w:val="lowerLetter"/>
      <w:lvlText w:val="%8."/>
      <w:lvlJc w:val="left"/>
      <w:pPr>
        <w:ind w:left="6468" w:hanging="360"/>
      </w:pPr>
    </w:lvl>
    <w:lvl w:ilvl="8" w:tplc="040C001B" w:tentative="1">
      <w:start w:val="1"/>
      <w:numFmt w:val="lowerRoman"/>
      <w:lvlText w:val="%9."/>
      <w:lvlJc w:val="right"/>
      <w:pPr>
        <w:ind w:left="7188" w:hanging="180"/>
      </w:pPr>
    </w:lvl>
  </w:abstractNum>
  <w:abstractNum w:abstractNumId="11" w15:restartNumberingAfterBreak="0">
    <w:nsid w:val="369E0916"/>
    <w:multiLevelType w:val="hybridMultilevel"/>
    <w:tmpl w:val="7E2615F0"/>
    <w:lvl w:ilvl="0" w:tplc="74A45B42">
      <w:start w:val="25"/>
      <w:numFmt w:val="bullet"/>
      <w:lvlText w:val="-"/>
      <w:lvlJc w:val="left"/>
      <w:pPr>
        <w:ind w:left="720" w:hanging="360"/>
      </w:pPr>
      <w:rPr>
        <w:rFonts w:ascii="Arial Narrow" w:eastAsia="Times New Roman" w:hAnsi="Arial Narrow" w:cs="Times New Roman" w:hint="default"/>
      </w:rPr>
    </w:lvl>
    <w:lvl w:ilvl="1" w:tplc="74A45B42">
      <w:start w:val="25"/>
      <w:numFmt w:val="bullet"/>
      <w:lvlText w:val="-"/>
      <w:lvlJc w:val="left"/>
      <w:pPr>
        <w:ind w:left="1440" w:hanging="360"/>
      </w:pPr>
      <w:rPr>
        <w:rFonts w:ascii="Arial Narrow" w:eastAsia="Times New Roman" w:hAnsi="Arial Narrow"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9400392"/>
    <w:multiLevelType w:val="hybridMultilevel"/>
    <w:tmpl w:val="40B82E5C"/>
    <w:lvl w:ilvl="0" w:tplc="FF261F3C">
      <w:start w:val="17"/>
      <w:numFmt w:val="bullet"/>
      <w:lvlText w:val="-"/>
      <w:lvlJc w:val="left"/>
      <w:pPr>
        <w:ind w:left="1571" w:hanging="360"/>
      </w:pPr>
      <w:rPr>
        <w:rFonts w:ascii="Futura Lt BT" w:eastAsia="Times New Roman" w:hAnsi="Futura Lt BT" w:cs="Times New Roman"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13" w15:restartNumberingAfterBreak="0">
    <w:nsid w:val="3E922B22"/>
    <w:multiLevelType w:val="hybridMultilevel"/>
    <w:tmpl w:val="D8EC94BA"/>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2A57B58"/>
    <w:multiLevelType w:val="hybridMultilevel"/>
    <w:tmpl w:val="6BBC8BC4"/>
    <w:lvl w:ilvl="0" w:tplc="74A45B42">
      <w:start w:val="25"/>
      <w:numFmt w:val="bullet"/>
      <w:lvlText w:val="-"/>
      <w:lvlJc w:val="left"/>
      <w:pPr>
        <w:ind w:left="720" w:hanging="360"/>
      </w:pPr>
      <w:rPr>
        <w:rFonts w:ascii="Arial Narrow" w:eastAsia="Times New Roman" w:hAnsi="Arial Narrow"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517470C"/>
    <w:multiLevelType w:val="hybridMultilevel"/>
    <w:tmpl w:val="17B24F20"/>
    <w:lvl w:ilvl="0" w:tplc="FE4E86DC">
      <w:start w:val="2"/>
      <w:numFmt w:val="bullet"/>
      <w:lvlText w:val=""/>
      <w:lvlJc w:val="left"/>
      <w:pPr>
        <w:ind w:left="720" w:hanging="360"/>
      </w:pPr>
      <w:rPr>
        <w:rFonts w:ascii="Wingdings"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53831D3"/>
    <w:multiLevelType w:val="hybridMultilevel"/>
    <w:tmpl w:val="39D283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A5148A2"/>
    <w:multiLevelType w:val="hybridMultilevel"/>
    <w:tmpl w:val="5D588D2C"/>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B275712"/>
    <w:multiLevelType w:val="hybridMultilevel"/>
    <w:tmpl w:val="F8CC459E"/>
    <w:lvl w:ilvl="0" w:tplc="040C000B">
      <w:start w:val="1"/>
      <w:numFmt w:val="bullet"/>
      <w:lvlText w:val=""/>
      <w:lvlJc w:val="left"/>
      <w:pPr>
        <w:ind w:left="721" w:hanging="360"/>
      </w:pPr>
      <w:rPr>
        <w:rFonts w:ascii="Wingdings" w:hAnsi="Wingdings" w:hint="default"/>
      </w:rPr>
    </w:lvl>
    <w:lvl w:ilvl="1" w:tplc="040C0003" w:tentative="1">
      <w:start w:val="1"/>
      <w:numFmt w:val="bullet"/>
      <w:lvlText w:val="o"/>
      <w:lvlJc w:val="left"/>
      <w:pPr>
        <w:ind w:left="1441" w:hanging="360"/>
      </w:pPr>
      <w:rPr>
        <w:rFonts w:ascii="Courier New" w:hAnsi="Courier New" w:cs="Courier New" w:hint="default"/>
      </w:rPr>
    </w:lvl>
    <w:lvl w:ilvl="2" w:tplc="040C0005" w:tentative="1">
      <w:start w:val="1"/>
      <w:numFmt w:val="bullet"/>
      <w:lvlText w:val=""/>
      <w:lvlJc w:val="left"/>
      <w:pPr>
        <w:ind w:left="2161" w:hanging="360"/>
      </w:pPr>
      <w:rPr>
        <w:rFonts w:ascii="Wingdings" w:hAnsi="Wingdings" w:hint="default"/>
      </w:rPr>
    </w:lvl>
    <w:lvl w:ilvl="3" w:tplc="040C0001" w:tentative="1">
      <w:start w:val="1"/>
      <w:numFmt w:val="bullet"/>
      <w:lvlText w:val=""/>
      <w:lvlJc w:val="left"/>
      <w:pPr>
        <w:ind w:left="2881" w:hanging="360"/>
      </w:pPr>
      <w:rPr>
        <w:rFonts w:ascii="Symbol" w:hAnsi="Symbol" w:hint="default"/>
      </w:rPr>
    </w:lvl>
    <w:lvl w:ilvl="4" w:tplc="040C0003" w:tentative="1">
      <w:start w:val="1"/>
      <w:numFmt w:val="bullet"/>
      <w:lvlText w:val="o"/>
      <w:lvlJc w:val="left"/>
      <w:pPr>
        <w:ind w:left="3601" w:hanging="360"/>
      </w:pPr>
      <w:rPr>
        <w:rFonts w:ascii="Courier New" w:hAnsi="Courier New" w:cs="Courier New" w:hint="default"/>
      </w:rPr>
    </w:lvl>
    <w:lvl w:ilvl="5" w:tplc="040C0005" w:tentative="1">
      <w:start w:val="1"/>
      <w:numFmt w:val="bullet"/>
      <w:lvlText w:val=""/>
      <w:lvlJc w:val="left"/>
      <w:pPr>
        <w:ind w:left="4321" w:hanging="360"/>
      </w:pPr>
      <w:rPr>
        <w:rFonts w:ascii="Wingdings" w:hAnsi="Wingdings" w:hint="default"/>
      </w:rPr>
    </w:lvl>
    <w:lvl w:ilvl="6" w:tplc="040C0001" w:tentative="1">
      <w:start w:val="1"/>
      <w:numFmt w:val="bullet"/>
      <w:lvlText w:val=""/>
      <w:lvlJc w:val="left"/>
      <w:pPr>
        <w:ind w:left="5041" w:hanging="360"/>
      </w:pPr>
      <w:rPr>
        <w:rFonts w:ascii="Symbol" w:hAnsi="Symbol" w:hint="default"/>
      </w:rPr>
    </w:lvl>
    <w:lvl w:ilvl="7" w:tplc="040C0003" w:tentative="1">
      <w:start w:val="1"/>
      <w:numFmt w:val="bullet"/>
      <w:lvlText w:val="o"/>
      <w:lvlJc w:val="left"/>
      <w:pPr>
        <w:ind w:left="5761" w:hanging="360"/>
      </w:pPr>
      <w:rPr>
        <w:rFonts w:ascii="Courier New" w:hAnsi="Courier New" w:cs="Courier New" w:hint="default"/>
      </w:rPr>
    </w:lvl>
    <w:lvl w:ilvl="8" w:tplc="040C0005" w:tentative="1">
      <w:start w:val="1"/>
      <w:numFmt w:val="bullet"/>
      <w:lvlText w:val=""/>
      <w:lvlJc w:val="left"/>
      <w:pPr>
        <w:ind w:left="6481" w:hanging="360"/>
      </w:pPr>
      <w:rPr>
        <w:rFonts w:ascii="Wingdings" w:hAnsi="Wingdings" w:hint="default"/>
      </w:rPr>
    </w:lvl>
  </w:abstractNum>
  <w:abstractNum w:abstractNumId="19" w15:restartNumberingAfterBreak="0">
    <w:nsid w:val="555B4DAA"/>
    <w:multiLevelType w:val="multilevel"/>
    <w:tmpl w:val="F6B64BCA"/>
    <w:lvl w:ilvl="0">
      <w:start w:val="1"/>
      <w:numFmt w:val="bullet"/>
      <w:pStyle w:val="Listepuces"/>
      <w:lvlText w:val=""/>
      <w:lvlJc w:val="left"/>
      <w:pPr>
        <w:ind w:left="567" w:hanging="567"/>
      </w:pPr>
      <w:rPr>
        <w:rFonts w:ascii="Wingdings" w:hAnsi="Wingdings" w:hint="default"/>
      </w:rPr>
    </w:lvl>
    <w:lvl w:ilvl="1">
      <w:start w:val="1"/>
      <w:numFmt w:val="bullet"/>
      <w:lvlText w:val=""/>
      <w:lvlJc w:val="left"/>
      <w:pPr>
        <w:ind w:left="1134" w:hanging="567"/>
      </w:pPr>
      <w:rPr>
        <w:rFonts w:ascii="Wingdings" w:hAnsi="Wingdings" w:hint="default"/>
      </w:rPr>
    </w:lvl>
    <w:lvl w:ilvl="2">
      <w:start w:val="1"/>
      <w:numFmt w:val="bullet"/>
      <w:lvlText w:val="o"/>
      <w:lvlJc w:val="left"/>
      <w:pPr>
        <w:tabs>
          <w:tab w:val="num" w:pos="1560"/>
        </w:tabs>
        <w:ind w:left="1701" w:hanging="567"/>
      </w:pPr>
      <w:rPr>
        <w:rFonts w:ascii="Courier New" w:hAnsi="Courier New" w:cs="Times New Roman" w:hint="default"/>
      </w:rPr>
    </w:lvl>
    <w:lvl w:ilvl="3">
      <w:start w:val="1"/>
      <w:numFmt w:val="bullet"/>
      <w:lvlText w:val=""/>
      <w:lvlJc w:val="left"/>
      <w:pPr>
        <w:tabs>
          <w:tab w:val="num" w:pos="1701"/>
        </w:tabs>
        <w:ind w:left="2268" w:hanging="567"/>
      </w:pPr>
      <w:rPr>
        <w:rFonts w:ascii="Symbol" w:hAnsi="Symbol" w:hint="default"/>
      </w:rPr>
    </w:lvl>
    <w:lvl w:ilvl="4">
      <w:start w:val="1"/>
      <w:numFmt w:val="bullet"/>
      <w:lvlText w:val=""/>
      <w:lvlJc w:val="left"/>
      <w:pPr>
        <w:ind w:left="2835" w:hanging="567"/>
      </w:pPr>
      <w:rPr>
        <w:rFonts w:ascii="Symbol" w:hAnsi="Symbol" w:hint="default"/>
      </w:rPr>
    </w:lvl>
    <w:lvl w:ilvl="5">
      <w:numFmt w:val="bullet"/>
      <w:lvlText w:val="-"/>
      <w:lvlJc w:val="left"/>
      <w:pPr>
        <w:tabs>
          <w:tab w:val="num" w:pos="2835"/>
        </w:tabs>
        <w:ind w:left="3402" w:hanging="567"/>
      </w:pPr>
      <w:rPr>
        <w:rFonts w:ascii="Times New Roman" w:hAnsi="Times New Roman" w:cs="Times New Roman" w:hint="default"/>
      </w:rPr>
    </w:lvl>
    <w:lvl w:ilvl="6">
      <w:start w:val="1"/>
      <w:numFmt w:val="bullet"/>
      <w:lvlText w:val=""/>
      <w:lvlJc w:val="left"/>
      <w:pPr>
        <w:tabs>
          <w:tab w:val="num" w:pos="3402"/>
        </w:tabs>
        <w:ind w:left="3969" w:hanging="567"/>
      </w:pPr>
      <w:rPr>
        <w:rFonts w:ascii="Wingdings" w:hAnsi="Wingdings" w:hint="default"/>
      </w:rPr>
    </w:lvl>
    <w:lvl w:ilvl="7">
      <w:start w:val="1"/>
      <w:numFmt w:val="bullet"/>
      <w:lvlText w:val=""/>
      <w:lvlJc w:val="left"/>
      <w:pPr>
        <w:tabs>
          <w:tab w:val="num" w:pos="3969"/>
        </w:tabs>
        <w:ind w:left="4536" w:hanging="567"/>
      </w:pPr>
      <w:rPr>
        <w:rFonts w:ascii="Symbol" w:hAnsi="Symbol" w:hint="default"/>
      </w:rPr>
    </w:lvl>
    <w:lvl w:ilvl="8">
      <w:start w:val="1"/>
      <w:numFmt w:val="bullet"/>
      <w:lvlText w:val=""/>
      <w:lvlJc w:val="left"/>
      <w:pPr>
        <w:ind w:left="5103" w:hanging="567"/>
      </w:pPr>
      <w:rPr>
        <w:rFonts w:ascii="Symbol" w:hAnsi="Symbol" w:hint="default"/>
      </w:rPr>
    </w:lvl>
  </w:abstractNum>
  <w:abstractNum w:abstractNumId="20" w15:restartNumberingAfterBreak="0">
    <w:nsid w:val="594D23E8"/>
    <w:multiLevelType w:val="hybridMultilevel"/>
    <w:tmpl w:val="5290B23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B505AF9"/>
    <w:multiLevelType w:val="hybridMultilevel"/>
    <w:tmpl w:val="4B402CDE"/>
    <w:lvl w:ilvl="0" w:tplc="8D1CEF50">
      <w:start w:val="1"/>
      <w:numFmt w:val="bullet"/>
      <w:pStyle w:val="LISTAPUCE2"/>
      <w:lvlText w:val=""/>
      <w:lvlJc w:val="left"/>
      <w:pPr>
        <w:ind w:left="2136" w:hanging="360"/>
      </w:pPr>
      <w:rPr>
        <w:rFonts w:ascii="Wingdings" w:hAnsi="Wingdings" w:hint="default"/>
      </w:rPr>
    </w:lvl>
    <w:lvl w:ilvl="1" w:tplc="040C0003" w:tentative="1">
      <w:start w:val="1"/>
      <w:numFmt w:val="bullet"/>
      <w:lvlText w:val="o"/>
      <w:lvlJc w:val="left"/>
      <w:pPr>
        <w:ind w:left="2856" w:hanging="360"/>
      </w:pPr>
      <w:rPr>
        <w:rFonts w:ascii="Courier New" w:hAnsi="Courier New" w:cs="Courier New" w:hint="default"/>
      </w:rPr>
    </w:lvl>
    <w:lvl w:ilvl="2" w:tplc="040C0005" w:tentative="1">
      <w:start w:val="1"/>
      <w:numFmt w:val="bullet"/>
      <w:lvlText w:val=""/>
      <w:lvlJc w:val="left"/>
      <w:pPr>
        <w:ind w:left="3576" w:hanging="360"/>
      </w:pPr>
      <w:rPr>
        <w:rFonts w:ascii="Wingdings" w:hAnsi="Wingdings" w:hint="default"/>
      </w:rPr>
    </w:lvl>
    <w:lvl w:ilvl="3" w:tplc="040C0001" w:tentative="1">
      <w:start w:val="1"/>
      <w:numFmt w:val="bullet"/>
      <w:lvlText w:val=""/>
      <w:lvlJc w:val="left"/>
      <w:pPr>
        <w:ind w:left="4296" w:hanging="360"/>
      </w:pPr>
      <w:rPr>
        <w:rFonts w:ascii="Symbol" w:hAnsi="Symbol" w:hint="default"/>
      </w:rPr>
    </w:lvl>
    <w:lvl w:ilvl="4" w:tplc="040C0003" w:tentative="1">
      <w:start w:val="1"/>
      <w:numFmt w:val="bullet"/>
      <w:lvlText w:val="o"/>
      <w:lvlJc w:val="left"/>
      <w:pPr>
        <w:ind w:left="5016" w:hanging="360"/>
      </w:pPr>
      <w:rPr>
        <w:rFonts w:ascii="Courier New" w:hAnsi="Courier New" w:cs="Courier New" w:hint="default"/>
      </w:rPr>
    </w:lvl>
    <w:lvl w:ilvl="5" w:tplc="040C0005" w:tentative="1">
      <w:start w:val="1"/>
      <w:numFmt w:val="bullet"/>
      <w:lvlText w:val=""/>
      <w:lvlJc w:val="left"/>
      <w:pPr>
        <w:ind w:left="5736" w:hanging="360"/>
      </w:pPr>
      <w:rPr>
        <w:rFonts w:ascii="Wingdings" w:hAnsi="Wingdings" w:hint="default"/>
      </w:rPr>
    </w:lvl>
    <w:lvl w:ilvl="6" w:tplc="040C0001" w:tentative="1">
      <w:start w:val="1"/>
      <w:numFmt w:val="bullet"/>
      <w:lvlText w:val=""/>
      <w:lvlJc w:val="left"/>
      <w:pPr>
        <w:ind w:left="6456" w:hanging="360"/>
      </w:pPr>
      <w:rPr>
        <w:rFonts w:ascii="Symbol" w:hAnsi="Symbol" w:hint="default"/>
      </w:rPr>
    </w:lvl>
    <w:lvl w:ilvl="7" w:tplc="040C0003" w:tentative="1">
      <w:start w:val="1"/>
      <w:numFmt w:val="bullet"/>
      <w:lvlText w:val="o"/>
      <w:lvlJc w:val="left"/>
      <w:pPr>
        <w:ind w:left="7176" w:hanging="360"/>
      </w:pPr>
      <w:rPr>
        <w:rFonts w:ascii="Courier New" w:hAnsi="Courier New" w:cs="Courier New" w:hint="default"/>
      </w:rPr>
    </w:lvl>
    <w:lvl w:ilvl="8" w:tplc="040C0005" w:tentative="1">
      <w:start w:val="1"/>
      <w:numFmt w:val="bullet"/>
      <w:lvlText w:val=""/>
      <w:lvlJc w:val="left"/>
      <w:pPr>
        <w:ind w:left="7896" w:hanging="360"/>
      </w:pPr>
      <w:rPr>
        <w:rFonts w:ascii="Wingdings" w:hAnsi="Wingdings" w:hint="default"/>
      </w:rPr>
    </w:lvl>
  </w:abstractNum>
  <w:abstractNum w:abstractNumId="22" w15:restartNumberingAfterBreak="0">
    <w:nsid w:val="646260DF"/>
    <w:multiLevelType w:val="hybridMultilevel"/>
    <w:tmpl w:val="49BC1E3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6BC76CDD"/>
    <w:multiLevelType w:val="hybridMultilevel"/>
    <w:tmpl w:val="8C5ADB32"/>
    <w:lvl w:ilvl="0" w:tplc="CA5A8CEA">
      <w:start w:val="2"/>
      <w:numFmt w:val="bullet"/>
      <w:lvlText w:val="-"/>
      <w:lvlJc w:val="left"/>
      <w:pPr>
        <w:ind w:left="1353" w:hanging="360"/>
      </w:pPr>
      <w:rPr>
        <w:rFonts w:ascii="Times New Roman" w:hAnsi="Times New Roman" w:hint="default"/>
        <w:b/>
      </w:rPr>
    </w:lvl>
    <w:lvl w:ilvl="1" w:tplc="040C0003" w:tentative="1">
      <w:start w:val="1"/>
      <w:numFmt w:val="bullet"/>
      <w:lvlText w:val="o"/>
      <w:lvlJc w:val="left"/>
      <w:pPr>
        <w:ind w:left="2073" w:hanging="360"/>
      </w:pPr>
      <w:rPr>
        <w:rFonts w:ascii="Courier New" w:hAnsi="Courier New" w:cs="Courier New" w:hint="default"/>
      </w:rPr>
    </w:lvl>
    <w:lvl w:ilvl="2" w:tplc="040C0005" w:tentative="1">
      <w:start w:val="1"/>
      <w:numFmt w:val="bullet"/>
      <w:lvlText w:val=""/>
      <w:lvlJc w:val="left"/>
      <w:pPr>
        <w:ind w:left="2793" w:hanging="360"/>
      </w:pPr>
      <w:rPr>
        <w:rFonts w:ascii="Wingdings" w:hAnsi="Wingdings" w:hint="default"/>
      </w:rPr>
    </w:lvl>
    <w:lvl w:ilvl="3" w:tplc="040C0001" w:tentative="1">
      <w:start w:val="1"/>
      <w:numFmt w:val="bullet"/>
      <w:lvlText w:val=""/>
      <w:lvlJc w:val="left"/>
      <w:pPr>
        <w:ind w:left="3513" w:hanging="360"/>
      </w:pPr>
      <w:rPr>
        <w:rFonts w:ascii="Symbol" w:hAnsi="Symbol" w:hint="default"/>
      </w:rPr>
    </w:lvl>
    <w:lvl w:ilvl="4" w:tplc="040C0003" w:tentative="1">
      <w:start w:val="1"/>
      <w:numFmt w:val="bullet"/>
      <w:lvlText w:val="o"/>
      <w:lvlJc w:val="left"/>
      <w:pPr>
        <w:ind w:left="4233" w:hanging="360"/>
      </w:pPr>
      <w:rPr>
        <w:rFonts w:ascii="Courier New" w:hAnsi="Courier New" w:cs="Courier New" w:hint="default"/>
      </w:rPr>
    </w:lvl>
    <w:lvl w:ilvl="5" w:tplc="040C0005" w:tentative="1">
      <w:start w:val="1"/>
      <w:numFmt w:val="bullet"/>
      <w:lvlText w:val=""/>
      <w:lvlJc w:val="left"/>
      <w:pPr>
        <w:ind w:left="4953" w:hanging="360"/>
      </w:pPr>
      <w:rPr>
        <w:rFonts w:ascii="Wingdings" w:hAnsi="Wingdings" w:hint="default"/>
      </w:rPr>
    </w:lvl>
    <w:lvl w:ilvl="6" w:tplc="040C0001" w:tentative="1">
      <w:start w:val="1"/>
      <w:numFmt w:val="bullet"/>
      <w:lvlText w:val=""/>
      <w:lvlJc w:val="left"/>
      <w:pPr>
        <w:ind w:left="5673" w:hanging="360"/>
      </w:pPr>
      <w:rPr>
        <w:rFonts w:ascii="Symbol" w:hAnsi="Symbol" w:hint="default"/>
      </w:rPr>
    </w:lvl>
    <w:lvl w:ilvl="7" w:tplc="040C0003" w:tentative="1">
      <w:start w:val="1"/>
      <w:numFmt w:val="bullet"/>
      <w:lvlText w:val="o"/>
      <w:lvlJc w:val="left"/>
      <w:pPr>
        <w:ind w:left="6393" w:hanging="360"/>
      </w:pPr>
      <w:rPr>
        <w:rFonts w:ascii="Courier New" w:hAnsi="Courier New" w:cs="Courier New" w:hint="default"/>
      </w:rPr>
    </w:lvl>
    <w:lvl w:ilvl="8" w:tplc="040C0005" w:tentative="1">
      <w:start w:val="1"/>
      <w:numFmt w:val="bullet"/>
      <w:lvlText w:val=""/>
      <w:lvlJc w:val="left"/>
      <w:pPr>
        <w:ind w:left="7113" w:hanging="360"/>
      </w:pPr>
      <w:rPr>
        <w:rFonts w:ascii="Wingdings" w:hAnsi="Wingdings" w:hint="default"/>
      </w:rPr>
    </w:lvl>
  </w:abstractNum>
  <w:abstractNum w:abstractNumId="24" w15:restartNumberingAfterBreak="0">
    <w:nsid w:val="6F8E7462"/>
    <w:multiLevelType w:val="hybridMultilevel"/>
    <w:tmpl w:val="31DC11E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727E18CA"/>
    <w:multiLevelType w:val="hybridMultilevel"/>
    <w:tmpl w:val="83A02A98"/>
    <w:lvl w:ilvl="0" w:tplc="74A45B42">
      <w:start w:val="25"/>
      <w:numFmt w:val="bullet"/>
      <w:lvlText w:val="-"/>
      <w:lvlJc w:val="left"/>
      <w:pPr>
        <w:ind w:left="720" w:hanging="360"/>
      </w:pPr>
      <w:rPr>
        <w:rFonts w:ascii="Arial Narrow" w:eastAsia="Times New Roman" w:hAnsi="Arial Narrow"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76363791"/>
    <w:multiLevelType w:val="hybridMultilevel"/>
    <w:tmpl w:val="E8EEA89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76A668E"/>
    <w:multiLevelType w:val="hybridMultilevel"/>
    <w:tmpl w:val="458CA2D0"/>
    <w:lvl w:ilvl="0" w:tplc="74A45B42">
      <w:start w:val="25"/>
      <w:numFmt w:val="bullet"/>
      <w:lvlText w:val="-"/>
      <w:lvlJc w:val="left"/>
      <w:pPr>
        <w:ind w:left="720" w:hanging="360"/>
      </w:pPr>
      <w:rPr>
        <w:rFonts w:ascii="Arial Narrow" w:eastAsia="Times New Roman" w:hAnsi="Arial Narrow" w:cs="Times New Roman" w:hint="default"/>
      </w:rPr>
    </w:lvl>
    <w:lvl w:ilvl="1" w:tplc="74A45B42">
      <w:start w:val="25"/>
      <w:numFmt w:val="bullet"/>
      <w:lvlText w:val="-"/>
      <w:lvlJc w:val="left"/>
      <w:pPr>
        <w:ind w:left="1440" w:hanging="360"/>
      </w:pPr>
      <w:rPr>
        <w:rFonts w:ascii="Arial Narrow" w:eastAsia="Times New Roman" w:hAnsi="Arial Narrow" w:cs="Times New Roman"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790B6A92"/>
    <w:multiLevelType w:val="hybridMultilevel"/>
    <w:tmpl w:val="803AC020"/>
    <w:lvl w:ilvl="0" w:tplc="74A45B42">
      <w:start w:val="25"/>
      <w:numFmt w:val="bullet"/>
      <w:lvlText w:val="-"/>
      <w:lvlJc w:val="left"/>
      <w:pPr>
        <w:ind w:left="1429" w:hanging="360"/>
      </w:pPr>
      <w:rPr>
        <w:rFonts w:ascii="Arial Narrow" w:eastAsia="Times New Roman" w:hAnsi="Arial Narrow" w:cs="Times New Roman" w:hint="default"/>
      </w:rPr>
    </w:lvl>
    <w:lvl w:ilvl="1" w:tplc="040C0003">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29" w15:restartNumberingAfterBreak="0">
    <w:nsid w:val="7AF00CEE"/>
    <w:multiLevelType w:val="hybridMultilevel"/>
    <w:tmpl w:val="C67626E2"/>
    <w:lvl w:ilvl="0" w:tplc="04A20358">
      <w:numFmt w:val="bullet"/>
      <w:lvlText w:val="•"/>
      <w:lvlJc w:val="left"/>
      <w:pPr>
        <w:ind w:left="354" w:hanging="360"/>
      </w:pPr>
      <w:rPr>
        <w:rFonts w:ascii="Arial" w:eastAsia="Times New Roman" w:hAnsi="Arial" w:cs="Arial" w:hint="default"/>
      </w:rPr>
    </w:lvl>
    <w:lvl w:ilvl="1" w:tplc="040C0003" w:tentative="1">
      <w:start w:val="1"/>
      <w:numFmt w:val="bullet"/>
      <w:lvlText w:val="o"/>
      <w:lvlJc w:val="left"/>
      <w:pPr>
        <w:ind w:left="1074" w:hanging="360"/>
      </w:pPr>
      <w:rPr>
        <w:rFonts w:ascii="Courier New" w:hAnsi="Courier New" w:cs="Courier New" w:hint="default"/>
      </w:rPr>
    </w:lvl>
    <w:lvl w:ilvl="2" w:tplc="040C0005" w:tentative="1">
      <w:start w:val="1"/>
      <w:numFmt w:val="bullet"/>
      <w:lvlText w:val=""/>
      <w:lvlJc w:val="left"/>
      <w:pPr>
        <w:ind w:left="1794" w:hanging="360"/>
      </w:pPr>
      <w:rPr>
        <w:rFonts w:ascii="Wingdings" w:hAnsi="Wingdings" w:hint="default"/>
      </w:rPr>
    </w:lvl>
    <w:lvl w:ilvl="3" w:tplc="040C0001" w:tentative="1">
      <w:start w:val="1"/>
      <w:numFmt w:val="bullet"/>
      <w:lvlText w:val=""/>
      <w:lvlJc w:val="left"/>
      <w:pPr>
        <w:ind w:left="2514" w:hanging="360"/>
      </w:pPr>
      <w:rPr>
        <w:rFonts w:ascii="Symbol" w:hAnsi="Symbol" w:hint="default"/>
      </w:rPr>
    </w:lvl>
    <w:lvl w:ilvl="4" w:tplc="040C0003" w:tentative="1">
      <w:start w:val="1"/>
      <w:numFmt w:val="bullet"/>
      <w:lvlText w:val="o"/>
      <w:lvlJc w:val="left"/>
      <w:pPr>
        <w:ind w:left="3234" w:hanging="360"/>
      </w:pPr>
      <w:rPr>
        <w:rFonts w:ascii="Courier New" w:hAnsi="Courier New" w:cs="Courier New" w:hint="default"/>
      </w:rPr>
    </w:lvl>
    <w:lvl w:ilvl="5" w:tplc="040C0005" w:tentative="1">
      <w:start w:val="1"/>
      <w:numFmt w:val="bullet"/>
      <w:lvlText w:val=""/>
      <w:lvlJc w:val="left"/>
      <w:pPr>
        <w:ind w:left="3954" w:hanging="360"/>
      </w:pPr>
      <w:rPr>
        <w:rFonts w:ascii="Wingdings" w:hAnsi="Wingdings" w:hint="default"/>
      </w:rPr>
    </w:lvl>
    <w:lvl w:ilvl="6" w:tplc="040C0001" w:tentative="1">
      <w:start w:val="1"/>
      <w:numFmt w:val="bullet"/>
      <w:lvlText w:val=""/>
      <w:lvlJc w:val="left"/>
      <w:pPr>
        <w:ind w:left="4674" w:hanging="360"/>
      </w:pPr>
      <w:rPr>
        <w:rFonts w:ascii="Symbol" w:hAnsi="Symbol" w:hint="default"/>
      </w:rPr>
    </w:lvl>
    <w:lvl w:ilvl="7" w:tplc="040C0003" w:tentative="1">
      <w:start w:val="1"/>
      <w:numFmt w:val="bullet"/>
      <w:lvlText w:val="o"/>
      <w:lvlJc w:val="left"/>
      <w:pPr>
        <w:ind w:left="5394" w:hanging="360"/>
      </w:pPr>
      <w:rPr>
        <w:rFonts w:ascii="Courier New" w:hAnsi="Courier New" w:cs="Courier New" w:hint="default"/>
      </w:rPr>
    </w:lvl>
    <w:lvl w:ilvl="8" w:tplc="040C0005" w:tentative="1">
      <w:start w:val="1"/>
      <w:numFmt w:val="bullet"/>
      <w:lvlText w:val=""/>
      <w:lvlJc w:val="left"/>
      <w:pPr>
        <w:ind w:left="6114" w:hanging="360"/>
      </w:pPr>
      <w:rPr>
        <w:rFonts w:ascii="Wingdings" w:hAnsi="Wingdings" w:hint="default"/>
      </w:rPr>
    </w:lvl>
  </w:abstractNum>
  <w:abstractNum w:abstractNumId="30" w15:restartNumberingAfterBreak="0">
    <w:nsid w:val="7D404E4F"/>
    <w:multiLevelType w:val="hybridMultilevel"/>
    <w:tmpl w:val="CBA8A58A"/>
    <w:lvl w:ilvl="0" w:tplc="5EF6955A">
      <w:start w:val="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1"/>
  </w:num>
  <w:num w:numId="3">
    <w:abstractNumId w:val="17"/>
  </w:num>
  <w:num w:numId="4">
    <w:abstractNumId w:val="21"/>
  </w:num>
  <w:num w:numId="5">
    <w:abstractNumId w:val="20"/>
  </w:num>
  <w:num w:numId="6">
    <w:abstractNumId w:val="4"/>
  </w:num>
  <w:num w:numId="7">
    <w:abstractNumId w:val="30"/>
  </w:num>
  <w:num w:numId="8">
    <w:abstractNumId w:val="23"/>
  </w:num>
  <w:num w:numId="9">
    <w:abstractNumId w:val="3"/>
  </w:num>
  <w:num w:numId="10">
    <w:abstractNumId w:val="28"/>
  </w:num>
  <w:num w:numId="11">
    <w:abstractNumId w:val="10"/>
  </w:num>
  <w:num w:numId="12">
    <w:abstractNumId w:val="15"/>
  </w:num>
  <w:num w:numId="13">
    <w:abstractNumId w:val="5"/>
  </w:num>
  <w:num w:numId="14">
    <w:abstractNumId w:val="25"/>
  </w:num>
  <w:num w:numId="15">
    <w:abstractNumId w:val="11"/>
  </w:num>
  <w:num w:numId="16">
    <w:abstractNumId w:val="27"/>
  </w:num>
  <w:num w:numId="17">
    <w:abstractNumId w:val="14"/>
  </w:num>
  <w:num w:numId="18">
    <w:abstractNumId w:val="8"/>
  </w:num>
  <w:num w:numId="19">
    <w:abstractNumId w:val="16"/>
  </w:num>
  <w:num w:numId="20">
    <w:abstractNumId w:val="24"/>
  </w:num>
  <w:num w:numId="21">
    <w:abstractNumId w:val="9"/>
  </w:num>
  <w:num w:numId="22">
    <w:abstractNumId w:val="7"/>
  </w:num>
  <w:num w:numId="23">
    <w:abstractNumId w:val="19"/>
    <w:lvlOverride w:ilvl="0">
      <w:lvl w:ilvl="0">
        <w:start w:val="1"/>
        <w:numFmt w:val="bullet"/>
        <w:pStyle w:val="Listepuces"/>
        <w:lvlText w:val=""/>
        <w:lvlJc w:val="left"/>
        <w:pPr>
          <w:ind w:left="567" w:hanging="567"/>
        </w:pPr>
        <w:rPr>
          <w:rFonts w:ascii="Wingdings" w:hAnsi="Wingdings" w:hint="default"/>
        </w:rPr>
      </w:lvl>
    </w:lvlOverride>
    <w:lvlOverride w:ilvl="1">
      <w:lvl w:ilvl="1">
        <w:start w:val="1"/>
        <w:numFmt w:val="bullet"/>
        <w:lvlText w:val=""/>
        <w:lvlJc w:val="left"/>
        <w:pPr>
          <w:ind w:left="1134" w:hanging="567"/>
        </w:pPr>
        <w:rPr>
          <w:rFonts w:ascii="Wingdings" w:hAnsi="Wingdings" w:hint="default"/>
        </w:rPr>
      </w:lvl>
    </w:lvlOverride>
    <w:lvlOverride w:ilvl="2">
      <w:lvl w:ilvl="2">
        <w:start w:val="1"/>
        <w:numFmt w:val="bullet"/>
        <w:lvlText w:val="o"/>
        <w:lvlJc w:val="left"/>
        <w:pPr>
          <w:ind w:left="1701" w:hanging="567"/>
        </w:pPr>
        <w:rPr>
          <w:rFonts w:ascii="Courier New" w:hAnsi="Courier New" w:cs="Times New Roman" w:hint="default"/>
        </w:rPr>
      </w:lvl>
    </w:lvlOverride>
    <w:lvlOverride w:ilvl="3">
      <w:lvl w:ilvl="3">
        <w:start w:val="1"/>
        <w:numFmt w:val="bullet"/>
        <w:lvlText w:val=""/>
        <w:lvlJc w:val="left"/>
        <w:pPr>
          <w:ind w:left="2268" w:hanging="567"/>
        </w:pPr>
        <w:rPr>
          <w:rFonts w:ascii="Symbol" w:hAnsi="Symbol" w:hint="default"/>
        </w:rPr>
      </w:lvl>
    </w:lvlOverride>
    <w:lvlOverride w:ilvl="4">
      <w:lvl w:ilvl="4">
        <w:start w:val="1"/>
        <w:numFmt w:val="bullet"/>
        <w:lvlText w:val=""/>
        <w:lvlJc w:val="left"/>
        <w:pPr>
          <w:ind w:left="2835" w:hanging="567"/>
        </w:pPr>
        <w:rPr>
          <w:rFonts w:ascii="Symbol" w:hAnsi="Symbol" w:hint="default"/>
        </w:rPr>
      </w:lvl>
    </w:lvlOverride>
    <w:lvlOverride w:ilvl="5">
      <w:lvl w:ilvl="5">
        <w:numFmt w:val="bullet"/>
        <w:lvlText w:val="-"/>
        <w:lvlJc w:val="left"/>
        <w:pPr>
          <w:ind w:left="3402" w:hanging="567"/>
        </w:pPr>
        <w:rPr>
          <w:rFonts w:ascii="Times New Roman" w:hAnsi="Times New Roman" w:cs="Times New Roman" w:hint="default"/>
        </w:rPr>
      </w:lvl>
    </w:lvlOverride>
    <w:lvlOverride w:ilvl="6">
      <w:lvl w:ilvl="6">
        <w:start w:val="1"/>
        <w:numFmt w:val="bullet"/>
        <w:lvlText w:val=""/>
        <w:lvlJc w:val="left"/>
        <w:pPr>
          <w:ind w:left="3969" w:hanging="567"/>
        </w:pPr>
        <w:rPr>
          <w:rFonts w:ascii="Wingdings" w:hAnsi="Wingdings" w:hint="default"/>
        </w:rPr>
      </w:lvl>
    </w:lvlOverride>
    <w:lvlOverride w:ilvl="7">
      <w:lvl w:ilvl="7">
        <w:start w:val="1"/>
        <w:numFmt w:val="bullet"/>
        <w:lvlText w:val=""/>
        <w:lvlJc w:val="left"/>
        <w:pPr>
          <w:ind w:left="4536" w:hanging="567"/>
        </w:pPr>
        <w:rPr>
          <w:rFonts w:ascii="Symbol" w:hAnsi="Symbol" w:hint="default"/>
        </w:rPr>
      </w:lvl>
    </w:lvlOverride>
    <w:lvlOverride w:ilvl="8">
      <w:lvl w:ilvl="8">
        <w:start w:val="1"/>
        <w:numFmt w:val="bullet"/>
        <w:lvlText w:val=""/>
        <w:lvlJc w:val="left"/>
        <w:pPr>
          <w:ind w:left="5103" w:hanging="567"/>
        </w:pPr>
        <w:rPr>
          <w:rFonts w:ascii="Symbol" w:hAnsi="Symbol" w:hint="default"/>
        </w:rPr>
      </w:lvl>
    </w:lvlOverride>
  </w:num>
  <w:num w:numId="24">
    <w:abstractNumId w:val="13"/>
  </w:num>
  <w:num w:numId="25">
    <w:abstractNumId w:val="26"/>
  </w:num>
  <w:num w:numId="26">
    <w:abstractNumId w:val="22"/>
  </w:num>
  <w:num w:numId="27">
    <w:abstractNumId w:val="18"/>
  </w:num>
  <w:num w:numId="28">
    <w:abstractNumId w:val="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
    <w:lvlOverride w:ilvl="0">
      <w:lvl w:ilvl="0">
        <w:start w:val="1"/>
        <w:numFmt w:val="bullet"/>
        <w:lvlText w:val=""/>
        <w:legacy w:legacy="1" w:legacySpace="170" w:legacyIndent="284"/>
        <w:lvlJc w:val="left"/>
        <w:pPr>
          <w:ind w:left="851" w:hanging="284"/>
        </w:pPr>
        <w:rPr>
          <w:rFonts w:ascii="Symbol" w:hAnsi="Symbol" w:hint="default"/>
        </w:rPr>
      </w:lvl>
    </w:lvlOverride>
  </w:num>
  <w:num w:numId="31">
    <w:abstractNumId w:val="2"/>
    <w:lvlOverride w:ilvl="0">
      <w:lvl w:ilvl="0">
        <w:start w:val="1"/>
        <w:numFmt w:val="bullet"/>
        <w:lvlText w:val=""/>
        <w:legacy w:legacy="1" w:legacySpace="0" w:legacyIndent="283"/>
        <w:lvlJc w:val="left"/>
        <w:pPr>
          <w:ind w:left="850" w:hanging="283"/>
        </w:pPr>
        <w:rPr>
          <w:rFonts w:ascii="Symbol" w:hAnsi="Symbol" w:hint="default"/>
        </w:rPr>
      </w:lvl>
    </w:lvlOverride>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9"/>
  </w:num>
  <w:num w:numId="35">
    <w:abstractNumId w:val="6"/>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26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7C6"/>
    <w:rsid w:val="0000191E"/>
    <w:rsid w:val="00003A85"/>
    <w:rsid w:val="00004072"/>
    <w:rsid w:val="00006576"/>
    <w:rsid w:val="000067E7"/>
    <w:rsid w:val="000100AC"/>
    <w:rsid w:val="00010305"/>
    <w:rsid w:val="00011ED2"/>
    <w:rsid w:val="0001217F"/>
    <w:rsid w:val="0001293C"/>
    <w:rsid w:val="0001494C"/>
    <w:rsid w:val="00020E51"/>
    <w:rsid w:val="00021BE6"/>
    <w:rsid w:val="00026EE3"/>
    <w:rsid w:val="00026F79"/>
    <w:rsid w:val="00027324"/>
    <w:rsid w:val="000305F3"/>
    <w:rsid w:val="000315C7"/>
    <w:rsid w:val="00031FFA"/>
    <w:rsid w:val="000325BC"/>
    <w:rsid w:val="00033778"/>
    <w:rsid w:val="00033A4C"/>
    <w:rsid w:val="00033F68"/>
    <w:rsid w:val="0003461B"/>
    <w:rsid w:val="000357CB"/>
    <w:rsid w:val="000378BD"/>
    <w:rsid w:val="00040A96"/>
    <w:rsid w:val="00040D1C"/>
    <w:rsid w:val="00042D21"/>
    <w:rsid w:val="00043F1D"/>
    <w:rsid w:val="00044055"/>
    <w:rsid w:val="00044334"/>
    <w:rsid w:val="000450B8"/>
    <w:rsid w:val="00045E01"/>
    <w:rsid w:val="000465D8"/>
    <w:rsid w:val="000517F2"/>
    <w:rsid w:val="00051B1E"/>
    <w:rsid w:val="0005437B"/>
    <w:rsid w:val="000547F9"/>
    <w:rsid w:val="000621C3"/>
    <w:rsid w:val="0006326A"/>
    <w:rsid w:val="000644E9"/>
    <w:rsid w:val="00065B85"/>
    <w:rsid w:val="00067A02"/>
    <w:rsid w:val="00067DD1"/>
    <w:rsid w:val="000727A1"/>
    <w:rsid w:val="000749DD"/>
    <w:rsid w:val="00075626"/>
    <w:rsid w:val="00075F6C"/>
    <w:rsid w:val="00077308"/>
    <w:rsid w:val="000779B8"/>
    <w:rsid w:val="0008283A"/>
    <w:rsid w:val="0008433C"/>
    <w:rsid w:val="0008464D"/>
    <w:rsid w:val="00085593"/>
    <w:rsid w:val="0009086A"/>
    <w:rsid w:val="000926A1"/>
    <w:rsid w:val="000958C9"/>
    <w:rsid w:val="000A11A5"/>
    <w:rsid w:val="000A3C36"/>
    <w:rsid w:val="000A3C4C"/>
    <w:rsid w:val="000A6B1E"/>
    <w:rsid w:val="000A7927"/>
    <w:rsid w:val="000B0002"/>
    <w:rsid w:val="000B55AF"/>
    <w:rsid w:val="000B63C6"/>
    <w:rsid w:val="000B771A"/>
    <w:rsid w:val="000B7966"/>
    <w:rsid w:val="000C0176"/>
    <w:rsid w:val="000C049A"/>
    <w:rsid w:val="000C3805"/>
    <w:rsid w:val="000C39E6"/>
    <w:rsid w:val="000C5A54"/>
    <w:rsid w:val="000D0281"/>
    <w:rsid w:val="000D0C73"/>
    <w:rsid w:val="000D18EE"/>
    <w:rsid w:val="000D3B38"/>
    <w:rsid w:val="000D4552"/>
    <w:rsid w:val="000D46F9"/>
    <w:rsid w:val="000D6351"/>
    <w:rsid w:val="000E0E54"/>
    <w:rsid w:val="000E3060"/>
    <w:rsid w:val="000E5DF4"/>
    <w:rsid w:val="000E7A80"/>
    <w:rsid w:val="000E7BC0"/>
    <w:rsid w:val="000F0A74"/>
    <w:rsid w:val="000F16CB"/>
    <w:rsid w:val="000F4AFB"/>
    <w:rsid w:val="000F5680"/>
    <w:rsid w:val="000F5A96"/>
    <w:rsid w:val="000F611F"/>
    <w:rsid w:val="000F7841"/>
    <w:rsid w:val="00100E13"/>
    <w:rsid w:val="00101F2D"/>
    <w:rsid w:val="00103037"/>
    <w:rsid w:val="00103459"/>
    <w:rsid w:val="00103F5E"/>
    <w:rsid w:val="00105401"/>
    <w:rsid w:val="001104C8"/>
    <w:rsid w:val="001119D6"/>
    <w:rsid w:val="00113C74"/>
    <w:rsid w:val="00113FB7"/>
    <w:rsid w:val="001146BD"/>
    <w:rsid w:val="00120E02"/>
    <w:rsid w:val="0012196A"/>
    <w:rsid w:val="00121E48"/>
    <w:rsid w:val="001240F7"/>
    <w:rsid w:val="0012439E"/>
    <w:rsid w:val="00124545"/>
    <w:rsid w:val="00127A18"/>
    <w:rsid w:val="00131D20"/>
    <w:rsid w:val="00135DA3"/>
    <w:rsid w:val="00136C17"/>
    <w:rsid w:val="0014178C"/>
    <w:rsid w:val="0014180F"/>
    <w:rsid w:val="00144238"/>
    <w:rsid w:val="0014439B"/>
    <w:rsid w:val="001455F5"/>
    <w:rsid w:val="00145844"/>
    <w:rsid w:val="00145AC8"/>
    <w:rsid w:val="0014607C"/>
    <w:rsid w:val="00146A1B"/>
    <w:rsid w:val="001473A4"/>
    <w:rsid w:val="00147F6B"/>
    <w:rsid w:val="00150566"/>
    <w:rsid w:val="00153385"/>
    <w:rsid w:val="001545B6"/>
    <w:rsid w:val="001555FA"/>
    <w:rsid w:val="0015562E"/>
    <w:rsid w:val="00156177"/>
    <w:rsid w:val="0015674F"/>
    <w:rsid w:val="00160E17"/>
    <w:rsid w:val="0016237A"/>
    <w:rsid w:val="0016393A"/>
    <w:rsid w:val="00163A9C"/>
    <w:rsid w:val="00163ADC"/>
    <w:rsid w:val="0016403D"/>
    <w:rsid w:val="00164F84"/>
    <w:rsid w:val="001668D6"/>
    <w:rsid w:val="00171153"/>
    <w:rsid w:val="001727C6"/>
    <w:rsid w:val="001737F3"/>
    <w:rsid w:val="00173C0F"/>
    <w:rsid w:val="00175121"/>
    <w:rsid w:val="00175534"/>
    <w:rsid w:val="00175608"/>
    <w:rsid w:val="00176BE4"/>
    <w:rsid w:val="00177AF9"/>
    <w:rsid w:val="001800DB"/>
    <w:rsid w:val="001808C7"/>
    <w:rsid w:val="001841D4"/>
    <w:rsid w:val="001862FD"/>
    <w:rsid w:val="00186A35"/>
    <w:rsid w:val="0019440F"/>
    <w:rsid w:val="0019587C"/>
    <w:rsid w:val="00196D11"/>
    <w:rsid w:val="0019740E"/>
    <w:rsid w:val="00197C61"/>
    <w:rsid w:val="001A0F50"/>
    <w:rsid w:val="001A1D6E"/>
    <w:rsid w:val="001A2949"/>
    <w:rsid w:val="001A3AB3"/>
    <w:rsid w:val="001A5CC6"/>
    <w:rsid w:val="001A7107"/>
    <w:rsid w:val="001A7E83"/>
    <w:rsid w:val="001B03DE"/>
    <w:rsid w:val="001B20E5"/>
    <w:rsid w:val="001B35F9"/>
    <w:rsid w:val="001B3DB2"/>
    <w:rsid w:val="001B61F0"/>
    <w:rsid w:val="001C0DF0"/>
    <w:rsid w:val="001C0F59"/>
    <w:rsid w:val="001C42C8"/>
    <w:rsid w:val="001C68DF"/>
    <w:rsid w:val="001C7635"/>
    <w:rsid w:val="001C7723"/>
    <w:rsid w:val="001C78F0"/>
    <w:rsid w:val="001D2647"/>
    <w:rsid w:val="001D4F77"/>
    <w:rsid w:val="001D5F37"/>
    <w:rsid w:val="001D6ADE"/>
    <w:rsid w:val="001D6BD9"/>
    <w:rsid w:val="001D7EF5"/>
    <w:rsid w:val="001E0951"/>
    <w:rsid w:val="001E2339"/>
    <w:rsid w:val="001E250D"/>
    <w:rsid w:val="001E2F2A"/>
    <w:rsid w:val="001E4E58"/>
    <w:rsid w:val="001E5436"/>
    <w:rsid w:val="001E5475"/>
    <w:rsid w:val="001E5741"/>
    <w:rsid w:val="001E5DD5"/>
    <w:rsid w:val="001E5FB7"/>
    <w:rsid w:val="001E6512"/>
    <w:rsid w:val="001E75EE"/>
    <w:rsid w:val="001E7B43"/>
    <w:rsid w:val="001F20D7"/>
    <w:rsid w:val="001F3344"/>
    <w:rsid w:val="001F4255"/>
    <w:rsid w:val="001F4505"/>
    <w:rsid w:val="001F4CE1"/>
    <w:rsid w:val="001F545E"/>
    <w:rsid w:val="001F5E2A"/>
    <w:rsid w:val="001F606A"/>
    <w:rsid w:val="001F791E"/>
    <w:rsid w:val="0020042E"/>
    <w:rsid w:val="0020293F"/>
    <w:rsid w:val="002029EE"/>
    <w:rsid w:val="002047DC"/>
    <w:rsid w:val="00205782"/>
    <w:rsid w:val="00206B1F"/>
    <w:rsid w:val="00206C00"/>
    <w:rsid w:val="0021050F"/>
    <w:rsid w:val="00211149"/>
    <w:rsid w:val="0021446B"/>
    <w:rsid w:val="00214AC5"/>
    <w:rsid w:val="00214D04"/>
    <w:rsid w:val="002150C0"/>
    <w:rsid w:val="00215ECA"/>
    <w:rsid w:val="002173F1"/>
    <w:rsid w:val="00217A31"/>
    <w:rsid w:val="00220C43"/>
    <w:rsid w:val="00221584"/>
    <w:rsid w:val="00221D0D"/>
    <w:rsid w:val="00223CFB"/>
    <w:rsid w:val="002240B4"/>
    <w:rsid w:val="002246A0"/>
    <w:rsid w:val="00226283"/>
    <w:rsid w:val="0022675E"/>
    <w:rsid w:val="00227DA9"/>
    <w:rsid w:val="00227DF3"/>
    <w:rsid w:val="0023132E"/>
    <w:rsid w:val="00232FEC"/>
    <w:rsid w:val="002361CA"/>
    <w:rsid w:val="00236E2B"/>
    <w:rsid w:val="00240891"/>
    <w:rsid w:val="002441E7"/>
    <w:rsid w:val="00245793"/>
    <w:rsid w:val="0024598E"/>
    <w:rsid w:val="00245D62"/>
    <w:rsid w:val="00246273"/>
    <w:rsid w:val="0025076E"/>
    <w:rsid w:val="002511E7"/>
    <w:rsid w:val="0025144E"/>
    <w:rsid w:val="00251D37"/>
    <w:rsid w:val="002524F4"/>
    <w:rsid w:val="0025368E"/>
    <w:rsid w:val="0025392E"/>
    <w:rsid w:val="00253DD9"/>
    <w:rsid w:val="00254048"/>
    <w:rsid w:val="002545E6"/>
    <w:rsid w:val="00255000"/>
    <w:rsid w:val="00255180"/>
    <w:rsid w:val="00255603"/>
    <w:rsid w:val="0025574D"/>
    <w:rsid w:val="00255D0C"/>
    <w:rsid w:val="002560EC"/>
    <w:rsid w:val="0025674C"/>
    <w:rsid w:val="0025696B"/>
    <w:rsid w:val="0026171C"/>
    <w:rsid w:val="0026221B"/>
    <w:rsid w:val="00262567"/>
    <w:rsid w:val="002627ED"/>
    <w:rsid w:val="00263947"/>
    <w:rsid w:val="00265787"/>
    <w:rsid w:val="00265D12"/>
    <w:rsid w:val="0026653C"/>
    <w:rsid w:val="002679B4"/>
    <w:rsid w:val="00267B40"/>
    <w:rsid w:val="00271B1E"/>
    <w:rsid w:val="00271D7B"/>
    <w:rsid w:val="00271F50"/>
    <w:rsid w:val="00271F91"/>
    <w:rsid w:val="002722BB"/>
    <w:rsid w:val="00273A6A"/>
    <w:rsid w:val="00274A39"/>
    <w:rsid w:val="00275431"/>
    <w:rsid w:val="00275BE2"/>
    <w:rsid w:val="00280642"/>
    <w:rsid w:val="00281E62"/>
    <w:rsid w:val="00282C5B"/>
    <w:rsid w:val="0028352D"/>
    <w:rsid w:val="00283974"/>
    <w:rsid w:val="00285524"/>
    <w:rsid w:val="00287F96"/>
    <w:rsid w:val="00297FA9"/>
    <w:rsid w:val="002A0D46"/>
    <w:rsid w:val="002A2396"/>
    <w:rsid w:val="002A2526"/>
    <w:rsid w:val="002A2B26"/>
    <w:rsid w:val="002A43F4"/>
    <w:rsid w:val="002A4F9A"/>
    <w:rsid w:val="002A53F4"/>
    <w:rsid w:val="002A56F3"/>
    <w:rsid w:val="002A6039"/>
    <w:rsid w:val="002A6A6D"/>
    <w:rsid w:val="002B04F1"/>
    <w:rsid w:val="002B0D05"/>
    <w:rsid w:val="002B344F"/>
    <w:rsid w:val="002B5BEB"/>
    <w:rsid w:val="002B6757"/>
    <w:rsid w:val="002B6906"/>
    <w:rsid w:val="002B7184"/>
    <w:rsid w:val="002C0157"/>
    <w:rsid w:val="002C0193"/>
    <w:rsid w:val="002C05AF"/>
    <w:rsid w:val="002C05FE"/>
    <w:rsid w:val="002C0936"/>
    <w:rsid w:val="002C152A"/>
    <w:rsid w:val="002C380A"/>
    <w:rsid w:val="002C4EE5"/>
    <w:rsid w:val="002C57A6"/>
    <w:rsid w:val="002C5856"/>
    <w:rsid w:val="002C5F2F"/>
    <w:rsid w:val="002C7425"/>
    <w:rsid w:val="002C7968"/>
    <w:rsid w:val="002C7CF7"/>
    <w:rsid w:val="002D0C21"/>
    <w:rsid w:val="002D0CDE"/>
    <w:rsid w:val="002D1B60"/>
    <w:rsid w:val="002D56B5"/>
    <w:rsid w:val="002D5BB8"/>
    <w:rsid w:val="002D6518"/>
    <w:rsid w:val="002D7D77"/>
    <w:rsid w:val="002E1B65"/>
    <w:rsid w:val="002E3893"/>
    <w:rsid w:val="002E4029"/>
    <w:rsid w:val="002E508B"/>
    <w:rsid w:val="002E5410"/>
    <w:rsid w:val="002E7EAD"/>
    <w:rsid w:val="002F02B2"/>
    <w:rsid w:val="002F251B"/>
    <w:rsid w:val="002F2AF7"/>
    <w:rsid w:val="002F405A"/>
    <w:rsid w:val="002F6A49"/>
    <w:rsid w:val="00301E8D"/>
    <w:rsid w:val="00302568"/>
    <w:rsid w:val="00302E30"/>
    <w:rsid w:val="00305018"/>
    <w:rsid w:val="00305D0F"/>
    <w:rsid w:val="003065A3"/>
    <w:rsid w:val="0030776E"/>
    <w:rsid w:val="00307822"/>
    <w:rsid w:val="003122B1"/>
    <w:rsid w:val="00312536"/>
    <w:rsid w:val="00313514"/>
    <w:rsid w:val="00313687"/>
    <w:rsid w:val="00313E65"/>
    <w:rsid w:val="00313F45"/>
    <w:rsid w:val="00314DED"/>
    <w:rsid w:val="00315097"/>
    <w:rsid w:val="00315D2A"/>
    <w:rsid w:val="00316843"/>
    <w:rsid w:val="00316EF4"/>
    <w:rsid w:val="003176A2"/>
    <w:rsid w:val="00321163"/>
    <w:rsid w:val="00321C71"/>
    <w:rsid w:val="003220D8"/>
    <w:rsid w:val="00322ABF"/>
    <w:rsid w:val="003235D6"/>
    <w:rsid w:val="0032375B"/>
    <w:rsid w:val="003245CD"/>
    <w:rsid w:val="003247B4"/>
    <w:rsid w:val="003247FB"/>
    <w:rsid w:val="00326673"/>
    <w:rsid w:val="0032687C"/>
    <w:rsid w:val="00331534"/>
    <w:rsid w:val="00332175"/>
    <w:rsid w:val="00335D7E"/>
    <w:rsid w:val="003378C9"/>
    <w:rsid w:val="00341621"/>
    <w:rsid w:val="0034301E"/>
    <w:rsid w:val="00346C79"/>
    <w:rsid w:val="00347092"/>
    <w:rsid w:val="00350EAA"/>
    <w:rsid w:val="00350EBD"/>
    <w:rsid w:val="00354372"/>
    <w:rsid w:val="00360610"/>
    <w:rsid w:val="00361CAC"/>
    <w:rsid w:val="00362A8E"/>
    <w:rsid w:val="00363A35"/>
    <w:rsid w:val="00365B6F"/>
    <w:rsid w:val="00367041"/>
    <w:rsid w:val="003672CB"/>
    <w:rsid w:val="003716B0"/>
    <w:rsid w:val="003729AB"/>
    <w:rsid w:val="00373423"/>
    <w:rsid w:val="00375FAB"/>
    <w:rsid w:val="003773C5"/>
    <w:rsid w:val="00381E9B"/>
    <w:rsid w:val="0038234E"/>
    <w:rsid w:val="00382AE4"/>
    <w:rsid w:val="00383A5D"/>
    <w:rsid w:val="003849A2"/>
    <w:rsid w:val="00384A02"/>
    <w:rsid w:val="0038680C"/>
    <w:rsid w:val="00386FD0"/>
    <w:rsid w:val="00387AFB"/>
    <w:rsid w:val="00390233"/>
    <w:rsid w:val="00391366"/>
    <w:rsid w:val="0039143B"/>
    <w:rsid w:val="0039341F"/>
    <w:rsid w:val="00393A48"/>
    <w:rsid w:val="0039412C"/>
    <w:rsid w:val="0039495F"/>
    <w:rsid w:val="003951D3"/>
    <w:rsid w:val="00395B55"/>
    <w:rsid w:val="00395D3D"/>
    <w:rsid w:val="00396295"/>
    <w:rsid w:val="003A08D0"/>
    <w:rsid w:val="003A10D2"/>
    <w:rsid w:val="003A2779"/>
    <w:rsid w:val="003A34D2"/>
    <w:rsid w:val="003A6899"/>
    <w:rsid w:val="003A6A9B"/>
    <w:rsid w:val="003B0050"/>
    <w:rsid w:val="003B15D1"/>
    <w:rsid w:val="003B199E"/>
    <w:rsid w:val="003B1C96"/>
    <w:rsid w:val="003B2EC4"/>
    <w:rsid w:val="003B4723"/>
    <w:rsid w:val="003B4799"/>
    <w:rsid w:val="003B4B3D"/>
    <w:rsid w:val="003B7576"/>
    <w:rsid w:val="003B76EF"/>
    <w:rsid w:val="003C02BF"/>
    <w:rsid w:val="003C1A9B"/>
    <w:rsid w:val="003C2643"/>
    <w:rsid w:val="003C37A7"/>
    <w:rsid w:val="003C579F"/>
    <w:rsid w:val="003C6E28"/>
    <w:rsid w:val="003D07DF"/>
    <w:rsid w:val="003D0BD7"/>
    <w:rsid w:val="003D0E94"/>
    <w:rsid w:val="003D27F2"/>
    <w:rsid w:val="003D33F1"/>
    <w:rsid w:val="003D352A"/>
    <w:rsid w:val="003D3D1A"/>
    <w:rsid w:val="003D4021"/>
    <w:rsid w:val="003D4C74"/>
    <w:rsid w:val="003D4F95"/>
    <w:rsid w:val="003D5FD0"/>
    <w:rsid w:val="003D785D"/>
    <w:rsid w:val="003E025D"/>
    <w:rsid w:val="003E264E"/>
    <w:rsid w:val="003E3C4D"/>
    <w:rsid w:val="003E493F"/>
    <w:rsid w:val="003E4D88"/>
    <w:rsid w:val="003E5E73"/>
    <w:rsid w:val="003E67E2"/>
    <w:rsid w:val="003E7903"/>
    <w:rsid w:val="003E7EC6"/>
    <w:rsid w:val="003F0171"/>
    <w:rsid w:val="003F082F"/>
    <w:rsid w:val="003F2F95"/>
    <w:rsid w:val="003F3126"/>
    <w:rsid w:val="003F45E6"/>
    <w:rsid w:val="003F46FD"/>
    <w:rsid w:val="003F52A0"/>
    <w:rsid w:val="003F79BA"/>
    <w:rsid w:val="003F7C51"/>
    <w:rsid w:val="00400B9B"/>
    <w:rsid w:val="00400D79"/>
    <w:rsid w:val="00400FD2"/>
    <w:rsid w:val="00401041"/>
    <w:rsid w:val="00402ACD"/>
    <w:rsid w:val="004049DB"/>
    <w:rsid w:val="00405C98"/>
    <w:rsid w:val="0040641B"/>
    <w:rsid w:val="004064E5"/>
    <w:rsid w:val="00406837"/>
    <w:rsid w:val="00411611"/>
    <w:rsid w:val="00413E13"/>
    <w:rsid w:val="00415ED6"/>
    <w:rsid w:val="00416DE3"/>
    <w:rsid w:val="00421829"/>
    <w:rsid w:val="004226F5"/>
    <w:rsid w:val="00423744"/>
    <w:rsid w:val="00425BB6"/>
    <w:rsid w:val="00426150"/>
    <w:rsid w:val="00427080"/>
    <w:rsid w:val="0042751B"/>
    <w:rsid w:val="00430103"/>
    <w:rsid w:val="0043390E"/>
    <w:rsid w:val="00434285"/>
    <w:rsid w:val="0043505A"/>
    <w:rsid w:val="004352CA"/>
    <w:rsid w:val="004365EA"/>
    <w:rsid w:val="004371EA"/>
    <w:rsid w:val="004425BB"/>
    <w:rsid w:val="00443E57"/>
    <w:rsid w:val="00447DC8"/>
    <w:rsid w:val="0045026B"/>
    <w:rsid w:val="0045081C"/>
    <w:rsid w:val="00451503"/>
    <w:rsid w:val="0045201C"/>
    <w:rsid w:val="004522F6"/>
    <w:rsid w:val="00452375"/>
    <w:rsid w:val="00453207"/>
    <w:rsid w:val="004556E8"/>
    <w:rsid w:val="0045724A"/>
    <w:rsid w:val="00457CAD"/>
    <w:rsid w:val="004602FD"/>
    <w:rsid w:val="00460F57"/>
    <w:rsid w:val="00461C6F"/>
    <w:rsid w:val="00461D54"/>
    <w:rsid w:val="00463906"/>
    <w:rsid w:val="00466FF4"/>
    <w:rsid w:val="004672D2"/>
    <w:rsid w:val="00467DA2"/>
    <w:rsid w:val="0047043B"/>
    <w:rsid w:val="00471E07"/>
    <w:rsid w:val="00472128"/>
    <w:rsid w:val="0047370E"/>
    <w:rsid w:val="004809E7"/>
    <w:rsid w:val="00480A0C"/>
    <w:rsid w:val="00480CDC"/>
    <w:rsid w:val="0048134F"/>
    <w:rsid w:val="00482F77"/>
    <w:rsid w:val="00483442"/>
    <w:rsid w:val="00485F25"/>
    <w:rsid w:val="00487BFE"/>
    <w:rsid w:val="00490162"/>
    <w:rsid w:val="0049020E"/>
    <w:rsid w:val="00491194"/>
    <w:rsid w:val="00491FCB"/>
    <w:rsid w:val="00493D9D"/>
    <w:rsid w:val="004954F3"/>
    <w:rsid w:val="00495A26"/>
    <w:rsid w:val="00497D5B"/>
    <w:rsid w:val="004A4665"/>
    <w:rsid w:val="004B012B"/>
    <w:rsid w:val="004B0393"/>
    <w:rsid w:val="004B0E2D"/>
    <w:rsid w:val="004B1904"/>
    <w:rsid w:val="004B2BAB"/>
    <w:rsid w:val="004B2EAF"/>
    <w:rsid w:val="004B316E"/>
    <w:rsid w:val="004B3E8F"/>
    <w:rsid w:val="004B4723"/>
    <w:rsid w:val="004B49B9"/>
    <w:rsid w:val="004B4B5E"/>
    <w:rsid w:val="004B5756"/>
    <w:rsid w:val="004C4E02"/>
    <w:rsid w:val="004C6393"/>
    <w:rsid w:val="004D08C1"/>
    <w:rsid w:val="004D4933"/>
    <w:rsid w:val="004D537A"/>
    <w:rsid w:val="004E057A"/>
    <w:rsid w:val="004E0811"/>
    <w:rsid w:val="004E324E"/>
    <w:rsid w:val="004E4460"/>
    <w:rsid w:val="004E4868"/>
    <w:rsid w:val="004E4ABB"/>
    <w:rsid w:val="004E4E6E"/>
    <w:rsid w:val="004E4FD5"/>
    <w:rsid w:val="004E6544"/>
    <w:rsid w:val="004E6916"/>
    <w:rsid w:val="004E7F80"/>
    <w:rsid w:val="004F0303"/>
    <w:rsid w:val="004F1C9B"/>
    <w:rsid w:val="004F27CF"/>
    <w:rsid w:val="004F4591"/>
    <w:rsid w:val="004F49B2"/>
    <w:rsid w:val="005009B2"/>
    <w:rsid w:val="0050115B"/>
    <w:rsid w:val="005011C0"/>
    <w:rsid w:val="00502584"/>
    <w:rsid w:val="00503048"/>
    <w:rsid w:val="00507E08"/>
    <w:rsid w:val="00510867"/>
    <w:rsid w:val="00510AA4"/>
    <w:rsid w:val="005141C0"/>
    <w:rsid w:val="005148EE"/>
    <w:rsid w:val="00516F74"/>
    <w:rsid w:val="0051755E"/>
    <w:rsid w:val="00520379"/>
    <w:rsid w:val="005207E3"/>
    <w:rsid w:val="00522622"/>
    <w:rsid w:val="00523BE5"/>
    <w:rsid w:val="0052582A"/>
    <w:rsid w:val="00526C8F"/>
    <w:rsid w:val="00527EF0"/>
    <w:rsid w:val="00531699"/>
    <w:rsid w:val="00532D0B"/>
    <w:rsid w:val="00533B2A"/>
    <w:rsid w:val="00534494"/>
    <w:rsid w:val="0053572A"/>
    <w:rsid w:val="0054170A"/>
    <w:rsid w:val="00542267"/>
    <w:rsid w:val="005473DB"/>
    <w:rsid w:val="005506FC"/>
    <w:rsid w:val="00550AB2"/>
    <w:rsid w:val="00551486"/>
    <w:rsid w:val="00552950"/>
    <w:rsid w:val="0055324C"/>
    <w:rsid w:val="005549CA"/>
    <w:rsid w:val="00555E80"/>
    <w:rsid w:val="00556D79"/>
    <w:rsid w:val="0055716E"/>
    <w:rsid w:val="00560894"/>
    <w:rsid w:val="00560B0E"/>
    <w:rsid w:val="00563C20"/>
    <w:rsid w:val="00564E6B"/>
    <w:rsid w:val="00565720"/>
    <w:rsid w:val="00567328"/>
    <w:rsid w:val="00567541"/>
    <w:rsid w:val="0057046E"/>
    <w:rsid w:val="00572678"/>
    <w:rsid w:val="00572C92"/>
    <w:rsid w:val="00573214"/>
    <w:rsid w:val="00581993"/>
    <w:rsid w:val="0058215B"/>
    <w:rsid w:val="00582188"/>
    <w:rsid w:val="00582307"/>
    <w:rsid w:val="00582319"/>
    <w:rsid w:val="00582C9A"/>
    <w:rsid w:val="00583D27"/>
    <w:rsid w:val="0058524C"/>
    <w:rsid w:val="0058609B"/>
    <w:rsid w:val="00586FAA"/>
    <w:rsid w:val="00587638"/>
    <w:rsid w:val="0059033D"/>
    <w:rsid w:val="00590664"/>
    <w:rsid w:val="00591028"/>
    <w:rsid w:val="0059120C"/>
    <w:rsid w:val="0059186A"/>
    <w:rsid w:val="005929D6"/>
    <w:rsid w:val="0059317A"/>
    <w:rsid w:val="005946EA"/>
    <w:rsid w:val="00595838"/>
    <w:rsid w:val="00595B23"/>
    <w:rsid w:val="00596368"/>
    <w:rsid w:val="00596F4E"/>
    <w:rsid w:val="005A1D75"/>
    <w:rsid w:val="005A2551"/>
    <w:rsid w:val="005A2AE0"/>
    <w:rsid w:val="005A3D9A"/>
    <w:rsid w:val="005A4947"/>
    <w:rsid w:val="005A4C80"/>
    <w:rsid w:val="005A583E"/>
    <w:rsid w:val="005A7866"/>
    <w:rsid w:val="005A7C30"/>
    <w:rsid w:val="005B06FF"/>
    <w:rsid w:val="005B157B"/>
    <w:rsid w:val="005B175B"/>
    <w:rsid w:val="005B3FEA"/>
    <w:rsid w:val="005B4D81"/>
    <w:rsid w:val="005C022D"/>
    <w:rsid w:val="005C025D"/>
    <w:rsid w:val="005C19C5"/>
    <w:rsid w:val="005C27D7"/>
    <w:rsid w:val="005C2C54"/>
    <w:rsid w:val="005C3412"/>
    <w:rsid w:val="005C4997"/>
    <w:rsid w:val="005C549B"/>
    <w:rsid w:val="005C56B6"/>
    <w:rsid w:val="005C65FE"/>
    <w:rsid w:val="005C683E"/>
    <w:rsid w:val="005C74F3"/>
    <w:rsid w:val="005D0A91"/>
    <w:rsid w:val="005D1C7B"/>
    <w:rsid w:val="005D1EB3"/>
    <w:rsid w:val="005D20AC"/>
    <w:rsid w:val="005D4B05"/>
    <w:rsid w:val="005D4C70"/>
    <w:rsid w:val="005D57C4"/>
    <w:rsid w:val="005D7DA7"/>
    <w:rsid w:val="005E1849"/>
    <w:rsid w:val="005E1CDA"/>
    <w:rsid w:val="005E2EF6"/>
    <w:rsid w:val="005E4CA4"/>
    <w:rsid w:val="005E6060"/>
    <w:rsid w:val="005E6C95"/>
    <w:rsid w:val="005E6EAC"/>
    <w:rsid w:val="005E732F"/>
    <w:rsid w:val="005F01E2"/>
    <w:rsid w:val="005F0952"/>
    <w:rsid w:val="005F11FA"/>
    <w:rsid w:val="005F2BA4"/>
    <w:rsid w:val="005F39D1"/>
    <w:rsid w:val="005F4025"/>
    <w:rsid w:val="005F45C5"/>
    <w:rsid w:val="005F6B08"/>
    <w:rsid w:val="00600218"/>
    <w:rsid w:val="006026D2"/>
    <w:rsid w:val="006046B8"/>
    <w:rsid w:val="00606398"/>
    <w:rsid w:val="00607A7F"/>
    <w:rsid w:val="006140C3"/>
    <w:rsid w:val="00616BE6"/>
    <w:rsid w:val="00616BE7"/>
    <w:rsid w:val="0061703F"/>
    <w:rsid w:val="0061766A"/>
    <w:rsid w:val="00617B18"/>
    <w:rsid w:val="00617DAD"/>
    <w:rsid w:val="006207C0"/>
    <w:rsid w:val="00621DA1"/>
    <w:rsid w:val="006221F3"/>
    <w:rsid w:val="00622389"/>
    <w:rsid w:val="00622FAD"/>
    <w:rsid w:val="00623355"/>
    <w:rsid w:val="00623AD5"/>
    <w:rsid w:val="00624A78"/>
    <w:rsid w:val="00625651"/>
    <w:rsid w:val="006262FC"/>
    <w:rsid w:val="00631925"/>
    <w:rsid w:val="00633071"/>
    <w:rsid w:val="00634DAE"/>
    <w:rsid w:val="0063533C"/>
    <w:rsid w:val="00635C62"/>
    <w:rsid w:val="00637990"/>
    <w:rsid w:val="00637CE8"/>
    <w:rsid w:val="00645E2F"/>
    <w:rsid w:val="00646B00"/>
    <w:rsid w:val="00647912"/>
    <w:rsid w:val="00650747"/>
    <w:rsid w:val="0065180A"/>
    <w:rsid w:val="00654002"/>
    <w:rsid w:val="0065495F"/>
    <w:rsid w:val="00655EC1"/>
    <w:rsid w:val="00656E89"/>
    <w:rsid w:val="00657199"/>
    <w:rsid w:val="00660603"/>
    <w:rsid w:val="00661B48"/>
    <w:rsid w:val="00662C3B"/>
    <w:rsid w:val="00662E19"/>
    <w:rsid w:val="0066469A"/>
    <w:rsid w:val="00664DDF"/>
    <w:rsid w:val="0066628B"/>
    <w:rsid w:val="00666786"/>
    <w:rsid w:val="006672F0"/>
    <w:rsid w:val="00667CD0"/>
    <w:rsid w:val="00672368"/>
    <w:rsid w:val="0067463B"/>
    <w:rsid w:val="0067523A"/>
    <w:rsid w:val="006762A2"/>
    <w:rsid w:val="00676F3C"/>
    <w:rsid w:val="006808DE"/>
    <w:rsid w:val="00680D33"/>
    <w:rsid w:val="0068156E"/>
    <w:rsid w:val="006841E9"/>
    <w:rsid w:val="00684CD1"/>
    <w:rsid w:val="00685BA0"/>
    <w:rsid w:val="006901F8"/>
    <w:rsid w:val="00693225"/>
    <w:rsid w:val="00693BD2"/>
    <w:rsid w:val="00695D03"/>
    <w:rsid w:val="00697500"/>
    <w:rsid w:val="00697D44"/>
    <w:rsid w:val="006A0B29"/>
    <w:rsid w:val="006A1A9D"/>
    <w:rsid w:val="006A2048"/>
    <w:rsid w:val="006A2306"/>
    <w:rsid w:val="006A246C"/>
    <w:rsid w:val="006A2EF0"/>
    <w:rsid w:val="006A3E9E"/>
    <w:rsid w:val="006A647C"/>
    <w:rsid w:val="006B4B52"/>
    <w:rsid w:val="006B6976"/>
    <w:rsid w:val="006C1236"/>
    <w:rsid w:val="006C29DB"/>
    <w:rsid w:val="006C30A8"/>
    <w:rsid w:val="006C32D2"/>
    <w:rsid w:val="006C334D"/>
    <w:rsid w:val="006C37DB"/>
    <w:rsid w:val="006C3E7B"/>
    <w:rsid w:val="006C7051"/>
    <w:rsid w:val="006C7A52"/>
    <w:rsid w:val="006D2AE8"/>
    <w:rsid w:val="006D3B19"/>
    <w:rsid w:val="006D4849"/>
    <w:rsid w:val="006D4FEF"/>
    <w:rsid w:val="006D504B"/>
    <w:rsid w:val="006D6199"/>
    <w:rsid w:val="006D6BE3"/>
    <w:rsid w:val="006D7007"/>
    <w:rsid w:val="006D714B"/>
    <w:rsid w:val="006E0097"/>
    <w:rsid w:val="006E0E89"/>
    <w:rsid w:val="006E1D70"/>
    <w:rsid w:val="006E4958"/>
    <w:rsid w:val="006E6217"/>
    <w:rsid w:val="006E636D"/>
    <w:rsid w:val="006E639A"/>
    <w:rsid w:val="006E6513"/>
    <w:rsid w:val="006F1A6F"/>
    <w:rsid w:val="006F2797"/>
    <w:rsid w:val="006F3616"/>
    <w:rsid w:val="006F4C1A"/>
    <w:rsid w:val="00700F92"/>
    <w:rsid w:val="00702803"/>
    <w:rsid w:val="007035E6"/>
    <w:rsid w:val="007038C0"/>
    <w:rsid w:val="00703FF4"/>
    <w:rsid w:val="00704FC8"/>
    <w:rsid w:val="007054AB"/>
    <w:rsid w:val="00706604"/>
    <w:rsid w:val="00706CEC"/>
    <w:rsid w:val="00706D0D"/>
    <w:rsid w:val="00707AA3"/>
    <w:rsid w:val="00707BBC"/>
    <w:rsid w:val="0071019F"/>
    <w:rsid w:val="00712D4B"/>
    <w:rsid w:val="00714931"/>
    <w:rsid w:val="00714F05"/>
    <w:rsid w:val="00715FC2"/>
    <w:rsid w:val="00723429"/>
    <w:rsid w:val="0072380E"/>
    <w:rsid w:val="00724721"/>
    <w:rsid w:val="00724EB1"/>
    <w:rsid w:val="00726B40"/>
    <w:rsid w:val="00726BEC"/>
    <w:rsid w:val="00726C83"/>
    <w:rsid w:val="00726DEC"/>
    <w:rsid w:val="007277FF"/>
    <w:rsid w:val="00727F15"/>
    <w:rsid w:val="00731676"/>
    <w:rsid w:val="0073293E"/>
    <w:rsid w:val="00732C5A"/>
    <w:rsid w:val="007331DD"/>
    <w:rsid w:val="00735D8C"/>
    <w:rsid w:val="0074241A"/>
    <w:rsid w:val="00744899"/>
    <w:rsid w:val="00746A65"/>
    <w:rsid w:val="00750E57"/>
    <w:rsid w:val="00750E74"/>
    <w:rsid w:val="00752E5F"/>
    <w:rsid w:val="00753B77"/>
    <w:rsid w:val="00754029"/>
    <w:rsid w:val="00755183"/>
    <w:rsid w:val="00756F6E"/>
    <w:rsid w:val="00757CDE"/>
    <w:rsid w:val="007611BA"/>
    <w:rsid w:val="00762DED"/>
    <w:rsid w:val="00764360"/>
    <w:rsid w:val="0076516F"/>
    <w:rsid w:val="0076522F"/>
    <w:rsid w:val="0076537E"/>
    <w:rsid w:val="0076639A"/>
    <w:rsid w:val="00766784"/>
    <w:rsid w:val="00767159"/>
    <w:rsid w:val="0076722F"/>
    <w:rsid w:val="00770F3E"/>
    <w:rsid w:val="0077157B"/>
    <w:rsid w:val="00771930"/>
    <w:rsid w:val="0077559A"/>
    <w:rsid w:val="00776ECA"/>
    <w:rsid w:val="0077718F"/>
    <w:rsid w:val="0078124C"/>
    <w:rsid w:val="00785B08"/>
    <w:rsid w:val="00791E5C"/>
    <w:rsid w:val="00794255"/>
    <w:rsid w:val="00795990"/>
    <w:rsid w:val="00797104"/>
    <w:rsid w:val="007976B8"/>
    <w:rsid w:val="00797A0B"/>
    <w:rsid w:val="00797A33"/>
    <w:rsid w:val="00797EE2"/>
    <w:rsid w:val="007A01B5"/>
    <w:rsid w:val="007A1100"/>
    <w:rsid w:val="007A3C33"/>
    <w:rsid w:val="007A48BA"/>
    <w:rsid w:val="007A593A"/>
    <w:rsid w:val="007A59CC"/>
    <w:rsid w:val="007A68BA"/>
    <w:rsid w:val="007A7417"/>
    <w:rsid w:val="007B1F9D"/>
    <w:rsid w:val="007B2096"/>
    <w:rsid w:val="007B3603"/>
    <w:rsid w:val="007B480C"/>
    <w:rsid w:val="007B4AA6"/>
    <w:rsid w:val="007B4C19"/>
    <w:rsid w:val="007B541E"/>
    <w:rsid w:val="007B659E"/>
    <w:rsid w:val="007B7474"/>
    <w:rsid w:val="007B781C"/>
    <w:rsid w:val="007B7896"/>
    <w:rsid w:val="007C0B00"/>
    <w:rsid w:val="007C0E36"/>
    <w:rsid w:val="007C1A5F"/>
    <w:rsid w:val="007C2715"/>
    <w:rsid w:val="007C3276"/>
    <w:rsid w:val="007C3F6D"/>
    <w:rsid w:val="007C566B"/>
    <w:rsid w:val="007C6218"/>
    <w:rsid w:val="007D03F8"/>
    <w:rsid w:val="007D0C6F"/>
    <w:rsid w:val="007D2348"/>
    <w:rsid w:val="007D2D8D"/>
    <w:rsid w:val="007D3015"/>
    <w:rsid w:val="007D3ABD"/>
    <w:rsid w:val="007D58EB"/>
    <w:rsid w:val="007D616F"/>
    <w:rsid w:val="007E151B"/>
    <w:rsid w:val="007E1BA2"/>
    <w:rsid w:val="007E1C44"/>
    <w:rsid w:val="007E3C2C"/>
    <w:rsid w:val="007E44C2"/>
    <w:rsid w:val="007E509D"/>
    <w:rsid w:val="007F2CA0"/>
    <w:rsid w:val="007F3A32"/>
    <w:rsid w:val="007F57D2"/>
    <w:rsid w:val="007F763F"/>
    <w:rsid w:val="008024EB"/>
    <w:rsid w:val="00802A2B"/>
    <w:rsid w:val="00802ADB"/>
    <w:rsid w:val="00807175"/>
    <w:rsid w:val="00807743"/>
    <w:rsid w:val="008078F7"/>
    <w:rsid w:val="00807FC8"/>
    <w:rsid w:val="00813B69"/>
    <w:rsid w:val="008140CC"/>
    <w:rsid w:val="0081701C"/>
    <w:rsid w:val="00820072"/>
    <w:rsid w:val="00820129"/>
    <w:rsid w:val="00820427"/>
    <w:rsid w:val="00820759"/>
    <w:rsid w:val="008234EA"/>
    <w:rsid w:val="00825B8D"/>
    <w:rsid w:val="00825E20"/>
    <w:rsid w:val="00826D35"/>
    <w:rsid w:val="00827C9A"/>
    <w:rsid w:val="008304A6"/>
    <w:rsid w:val="0083057C"/>
    <w:rsid w:val="008310FB"/>
    <w:rsid w:val="00836C13"/>
    <w:rsid w:val="00841AED"/>
    <w:rsid w:val="00843442"/>
    <w:rsid w:val="00843C85"/>
    <w:rsid w:val="008444AF"/>
    <w:rsid w:val="00844D2E"/>
    <w:rsid w:val="00845991"/>
    <w:rsid w:val="00845C31"/>
    <w:rsid w:val="00846A9A"/>
    <w:rsid w:val="00847C9A"/>
    <w:rsid w:val="008505FE"/>
    <w:rsid w:val="00850795"/>
    <w:rsid w:val="0085238F"/>
    <w:rsid w:val="00852A4A"/>
    <w:rsid w:val="0085414C"/>
    <w:rsid w:val="008603A3"/>
    <w:rsid w:val="00860746"/>
    <w:rsid w:val="00862895"/>
    <w:rsid w:val="00865621"/>
    <w:rsid w:val="008701CE"/>
    <w:rsid w:val="00870292"/>
    <w:rsid w:val="00872432"/>
    <w:rsid w:val="00872AE7"/>
    <w:rsid w:val="008730BC"/>
    <w:rsid w:val="0087415A"/>
    <w:rsid w:val="00874641"/>
    <w:rsid w:val="00874E80"/>
    <w:rsid w:val="00876D0E"/>
    <w:rsid w:val="008829B5"/>
    <w:rsid w:val="00885DC1"/>
    <w:rsid w:val="008867FA"/>
    <w:rsid w:val="008878EA"/>
    <w:rsid w:val="00890D9B"/>
    <w:rsid w:val="00892104"/>
    <w:rsid w:val="0089254C"/>
    <w:rsid w:val="008936CB"/>
    <w:rsid w:val="008939C6"/>
    <w:rsid w:val="00895389"/>
    <w:rsid w:val="00895BB2"/>
    <w:rsid w:val="0089628B"/>
    <w:rsid w:val="00897833"/>
    <w:rsid w:val="00897AC9"/>
    <w:rsid w:val="00897DF0"/>
    <w:rsid w:val="008A3D90"/>
    <w:rsid w:val="008A5E83"/>
    <w:rsid w:val="008B0654"/>
    <w:rsid w:val="008B1688"/>
    <w:rsid w:val="008B39DE"/>
    <w:rsid w:val="008B4392"/>
    <w:rsid w:val="008B5E7D"/>
    <w:rsid w:val="008B7541"/>
    <w:rsid w:val="008B7C42"/>
    <w:rsid w:val="008C0351"/>
    <w:rsid w:val="008C0DBD"/>
    <w:rsid w:val="008C121B"/>
    <w:rsid w:val="008C2A84"/>
    <w:rsid w:val="008C493B"/>
    <w:rsid w:val="008C4E79"/>
    <w:rsid w:val="008C5A1C"/>
    <w:rsid w:val="008C6E4B"/>
    <w:rsid w:val="008D1D16"/>
    <w:rsid w:val="008D23EC"/>
    <w:rsid w:val="008D2C47"/>
    <w:rsid w:val="008D3CC2"/>
    <w:rsid w:val="008D44BC"/>
    <w:rsid w:val="008D5676"/>
    <w:rsid w:val="008D56A0"/>
    <w:rsid w:val="008D58DE"/>
    <w:rsid w:val="008D60F6"/>
    <w:rsid w:val="008D76FB"/>
    <w:rsid w:val="008E0191"/>
    <w:rsid w:val="008E20AF"/>
    <w:rsid w:val="008E33C6"/>
    <w:rsid w:val="008E42BA"/>
    <w:rsid w:val="008E5CD0"/>
    <w:rsid w:val="008E5F12"/>
    <w:rsid w:val="008E7153"/>
    <w:rsid w:val="008E75D6"/>
    <w:rsid w:val="008F00AA"/>
    <w:rsid w:val="008F032D"/>
    <w:rsid w:val="008F0656"/>
    <w:rsid w:val="008F0CB0"/>
    <w:rsid w:val="008F19B5"/>
    <w:rsid w:val="008F1A49"/>
    <w:rsid w:val="008F6900"/>
    <w:rsid w:val="00903A8B"/>
    <w:rsid w:val="009047D7"/>
    <w:rsid w:val="00904CF8"/>
    <w:rsid w:val="00910FAD"/>
    <w:rsid w:val="00911BAA"/>
    <w:rsid w:val="00912E50"/>
    <w:rsid w:val="009133B1"/>
    <w:rsid w:val="0091431B"/>
    <w:rsid w:val="00914656"/>
    <w:rsid w:val="009146D9"/>
    <w:rsid w:val="009154FC"/>
    <w:rsid w:val="00915857"/>
    <w:rsid w:val="009165B5"/>
    <w:rsid w:val="009204C6"/>
    <w:rsid w:val="00921E83"/>
    <w:rsid w:val="009224D2"/>
    <w:rsid w:val="009231EC"/>
    <w:rsid w:val="00923A5D"/>
    <w:rsid w:val="00923F04"/>
    <w:rsid w:val="009254E9"/>
    <w:rsid w:val="00931F61"/>
    <w:rsid w:val="0093293B"/>
    <w:rsid w:val="00933086"/>
    <w:rsid w:val="00934DF1"/>
    <w:rsid w:val="00935190"/>
    <w:rsid w:val="00937955"/>
    <w:rsid w:val="00940368"/>
    <w:rsid w:val="00941286"/>
    <w:rsid w:val="00944BA0"/>
    <w:rsid w:val="00944FF9"/>
    <w:rsid w:val="0094585C"/>
    <w:rsid w:val="009475C6"/>
    <w:rsid w:val="00950497"/>
    <w:rsid w:val="009504CA"/>
    <w:rsid w:val="00950F67"/>
    <w:rsid w:val="00951AB7"/>
    <w:rsid w:val="00952BB4"/>
    <w:rsid w:val="00953A28"/>
    <w:rsid w:val="00954F98"/>
    <w:rsid w:val="00956A33"/>
    <w:rsid w:val="00957B15"/>
    <w:rsid w:val="0096229A"/>
    <w:rsid w:val="00962748"/>
    <w:rsid w:val="00962F1D"/>
    <w:rsid w:val="009648DA"/>
    <w:rsid w:val="00964C47"/>
    <w:rsid w:val="00965CA0"/>
    <w:rsid w:val="00965E6E"/>
    <w:rsid w:val="009702B1"/>
    <w:rsid w:val="00972FBB"/>
    <w:rsid w:val="009732C7"/>
    <w:rsid w:val="0097373E"/>
    <w:rsid w:val="009756B1"/>
    <w:rsid w:val="009801D1"/>
    <w:rsid w:val="00980A63"/>
    <w:rsid w:val="00981EAA"/>
    <w:rsid w:val="00982AFF"/>
    <w:rsid w:val="0098398A"/>
    <w:rsid w:val="00985D7A"/>
    <w:rsid w:val="009869BF"/>
    <w:rsid w:val="00987ED4"/>
    <w:rsid w:val="009928F7"/>
    <w:rsid w:val="009932A2"/>
    <w:rsid w:val="00993CE2"/>
    <w:rsid w:val="009944CE"/>
    <w:rsid w:val="0099475C"/>
    <w:rsid w:val="00995128"/>
    <w:rsid w:val="00995311"/>
    <w:rsid w:val="009A2C63"/>
    <w:rsid w:val="009A2DB7"/>
    <w:rsid w:val="009A3297"/>
    <w:rsid w:val="009A4502"/>
    <w:rsid w:val="009A4818"/>
    <w:rsid w:val="009A5D23"/>
    <w:rsid w:val="009A6304"/>
    <w:rsid w:val="009A7E9D"/>
    <w:rsid w:val="009B631E"/>
    <w:rsid w:val="009C0105"/>
    <w:rsid w:val="009C0977"/>
    <w:rsid w:val="009C0F00"/>
    <w:rsid w:val="009C0F38"/>
    <w:rsid w:val="009C103C"/>
    <w:rsid w:val="009C16D8"/>
    <w:rsid w:val="009C1EDF"/>
    <w:rsid w:val="009C451E"/>
    <w:rsid w:val="009C5197"/>
    <w:rsid w:val="009C5BAB"/>
    <w:rsid w:val="009C72B8"/>
    <w:rsid w:val="009D1181"/>
    <w:rsid w:val="009D2352"/>
    <w:rsid w:val="009D5BC5"/>
    <w:rsid w:val="009D73F1"/>
    <w:rsid w:val="009E060D"/>
    <w:rsid w:val="009E0D4D"/>
    <w:rsid w:val="009E0E04"/>
    <w:rsid w:val="009E25EE"/>
    <w:rsid w:val="009E3E82"/>
    <w:rsid w:val="009E5974"/>
    <w:rsid w:val="009E7751"/>
    <w:rsid w:val="009E7904"/>
    <w:rsid w:val="009F0177"/>
    <w:rsid w:val="009F3BB4"/>
    <w:rsid w:val="009F4141"/>
    <w:rsid w:val="009F4F67"/>
    <w:rsid w:val="009F52A1"/>
    <w:rsid w:val="009F7E34"/>
    <w:rsid w:val="00A003E0"/>
    <w:rsid w:val="00A005B2"/>
    <w:rsid w:val="00A006FC"/>
    <w:rsid w:val="00A008B0"/>
    <w:rsid w:val="00A00A53"/>
    <w:rsid w:val="00A00DAF"/>
    <w:rsid w:val="00A00FE0"/>
    <w:rsid w:val="00A0173B"/>
    <w:rsid w:val="00A03715"/>
    <w:rsid w:val="00A06C26"/>
    <w:rsid w:val="00A0778E"/>
    <w:rsid w:val="00A11554"/>
    <w:rsid w:val="00A1284B"/>
    <w:rsid w:val="00A13272"/>
    <w:rsid w:val="00A13C09"/>
    <w:rsid w:val="00A13D77"/>
    <w:rsid w:val="00A14219"/>
    <w:rsid w:val="00A143C4"/>
    <w:rsid w:val="00A14EF9"/>
    <w:rsid w:val="00A1528E"/>
    <w:rsid w:val="00A162D5"/>
    <w:rsid w:val="00A16EC5"/>
    <w:rsid w:val="00A175CB"/>
    <w:rsid w:val="00A17643"/>
    <w:rsid w:val="00A20788"/>
    <w:rsid w:val="00A2124C"/>
    <w:rsid w:val="00A2204E"/>
    <w:rsid w:val="00A2209D"/>
    <w:rsid w:val="00A22CCA"/>
    <w:rsid w:val="00A232F7"/>
    <w:rsid w:val="00A25316"/>
    <w:rsid w:val="00A26905"/>
    <w:rsid w:val="00A26BD5"/>
    <w:rsid w:val="00A27062"/>
    <w:rsid w:val="00A273CD"/>
    <w:rsid w:val="00A2789D"/>
    <w:rsid w:val="00A27DA8"/>
    <w:rsid w:val="00A30E87"/>
    <w:rsid w:val="00A31BF8"/>
    <w:rsid w:val="00A33041"/>
    <w:rsid w:val="00A3404A"/>
    <w:rsid w:val="00A35063"/>
    <w:rsid w:val="00A35241"/>
    <w:rsid w:val="00A35CDF"/>
    <w:rsid w:val="00A36AA9"/>
    <w:rsid w:val="00A409C1"/>
    <w:rsid w:val="00A40A1C"/>
    <w:rsid w:val="00A430A8"/>
    <w:rsid w:val="00A45113"/>
    <w:rsid w:val="00A453B2"/>
    <w:rsid w:val="00A4752E"/>
    <w:rsid w:val="00A53B95"/>
    <w:rsid w:val="00A57D13"/>
    <w:rsid w:val="00A62C98"/>
    <w:rsid w:val="00A62CB6"/>
    <w:rsid w:val="00A64885"/>
    <w:rsid w:val="00A65F25"/>
    <w:rsid w:val="00A66F9A"/>
    <w:rsid w:val="00A756D2"/>
    <w:rsid w:val="00A763C6"/>
    <w:rsid w:val="00A766FB"/>
    <w:rsid w:val="00A77858"/>
    <w:rsid w:val="00A82E32"/>
    <w:rsid w:val="00A82F50"/>
    <w:rsid w:val="00A84031"/>
    <w:rsid w:val="00A84418"/>
    <w:rsid w:val="00A854A3"/>
    <w:rsid w:val="00A87914"/>
    <w:rsid w:val="00A910A8"/>
    <w:rsid w:val="00A91C7D"/>
    <w:rsid w:val="00A929B4"/>
    <w:rsid w:val="00A93D5B"/>
    <w:rsid w:val="00A97717"/>
    <w:rsid w:val="00AA1EFA"/>
    <w:rsid w:val="00AA2543"/>
    <w:rsid w:val="00AA2DF7"/>
    <w:rsid w:val="00AA6358"/>
    <w:rsid w:val="00AB00CC"/>
    <w:rsid w:val="00AB1E3B"/>
    <w:rsid w:val="00AB2F08"/>
    <w:rsid w:val="00AB4A1A"/>
    <w:rsid w:val="00AB61A1"/>
    <w:rsid w:val="00AB6727"/>
    <w:rsid w:val="00AB7C08"/>
    <w:rsid w:val="00AB7CE3"/>
    <w:rsid w:val="00AB7E66"/>
    <w:rsid w:val="00AB7FEB"/>
    <w:rsid w:val="00AC074F"/>
    <w:rsid w:val="00AC0997"/>
    <w:rsid w:val="00AC0D28"/>
    <w:rsid w:val="00AC1286"/>
    <w:rsid w:val="00AC1AB2"/>
    <w:rsid w:val="00AC2829"/>
    <w:rsid w:val="00AC6905"/>
    <w:rsid w:val="00AC76D8"/>
    <w:rsid w:val="00AD1513"/>
    <w:rsid w:val="00AD217F"/>
    <w:rsid w:val="00AD298B"/>
    <w:rsid w:val="00AD4ECA"/>
    <w:rsid w:val="00AD5C24"/>
    <w:rsid w:val="00AD68BE"/>
    <w:rsid w:val="00AD758D"/>
    <w:rsid w:val="00AE0683"/>
    <w:rsid w:val="00AE08CD"/>
    <w:rsid w:val="00AE0996"/>
    <w:rsid w:val="00AE1CE1"/>
    <w:rsid w:val="00AE2BAD"/>
    <w:rsid w:val="00AE2E64"/>
    <w:rsid w:val="00AE383C"/>
    <w:rsid w:val="00AE6061"/>
    <w:rsid w:val="00AE6B4C"/>
    <w:rsid w:val="00AE6B9B"/>
    <w:rsid w:val="00AE721E"/>
    <w:rsid w:val="00AF186B"/>
    <w:rsid w:val="00AF260F"/>
    <w:rsid w:val="00AF4E3D"/>
    <w:rsid w:val="00AF5FC6"/>
    <w:rsid w:val="00AF69AE"/>
    <w:rsid w:val="00AF6BBA"/>
    <w:rsid w:val="00AF71E7"/>
    <w:rsid w:val="00AF75F6"/>
    <w:rsid w:val="00B00E33"/>
    <w:rsid w:val="00B03A6B"/>
    <w:rsid w:val="00B07BFF"/>
    <w:rsid w:val="00B1092B"/>
    <w:rsid w:val="00B11685"/>
    <w:rsid w:val="00B14FEB"/>
    <w:rsid w:val="00B20C8F"/>
    <w:rsid w:val="00B21421"/>
    <w:rsid w:val="00B2179E"/>
    <w:rsid w:val="00B2264C"/>
    <w:rsid w:val="00B22AEF"/>
    <w:rsid w:val="00B22CFA"/>
    <w:rsid w:val="00B238B2"/>
    <w:rsid w:val="00B26FE5"/>
    <w:rsid w:val="00B32342"/>
    <w:rsid w:val="00B32624"/>
    <w:rsid w:val="00B32E91"/>
    <w:rsid w:val="00B3391D"/>
    <w:rsid w:val="00B340CD"/>
    <w:rsid w:val="00B364C2"/>
    <w:rsid w:val="00B376AD"/>
    <w:rsid w:val="00B42F64"/>
    <w:rsid w:val="00B44D4C"/>
    <w:rsid w:val="00B44DD3"/>
    <w:rsid w:val="00B45C66"/>
    <w:rsid w:val="00B50496"/>
    <w:rsid w:val="00B52C38"/>
    <w:rsid w:val="00B52E5E"/>
    <w:rsid w:val="00B536D4"/>
    <w:rsid w:val="00B54950"/>
    <w:rsid w:val="00B5600E"/>
    <w:rsid w:val="00B56B18"/>
    <w:rsid w:val="00B5724F"/>
    <w:rsid w:val="00B5797C"/>
    <w:rsid w:val="00B601E3"/>
    <w:rsid w:val="00B60973"/>
    <w:rsid w:val="00B60B44"/>
    <w:rsid w:val="00B60F9D"/>
    <w:rsid w:val="00B62B63"/>
    <w:rsid w:val="00B66088"/>
    <w:rsid w:val="00B66E64"/>
    <w:rsid w:val="00B67A2C"/>
    <w:rsid w:val="00B724EC"/>
    <w:rsid w:val="00B72C49"/>
    <w:rsid w:val="00B73195"/>
    <w:rsid w:val="00B74BDD"/>
    <w:rsid w:val="00B8222F"/>
    <w:rsid w:val="00B823A6"/>
    <w:rsid w:val="00B82790"/>
    <w:rsid w:val="00B82C65"/>
    <w:rsid w:val="00B82C9F"/>
    <w:rsid w:val="00B83540"/>
    <w:rsid w:val="00B856A1"/>
    <w:rsid w:val="00B85CD5"/>
    <w:rsid w:val="00B85F1E"/>
    <w:rsid w:val="00B87220"/>
    <w:rsid w:val="00B9080C"/>
    <w:rsid w:val="00B91544"/>
    <w:rsid w:val="00B9297E"/>
    <w:rsid w:val="00B94041"/>
    <w:rsid w:val="00B9423C"/>
    <w:rsid w:val="00B955D0"/>
    <w:rsid w:val="00B95B2D"/>
    <w:rsid w:val="00B97595"/>
    <w:rsid w:val="00B97D34"/>
    <w:rsid w:val="00BA134A"/>
    <w:rsid w:val="00BA395B"/>
    <w:rsid w:val="00BA3DDE"/>
    <w:rsid w:val="00BA3DE9"/>
    <w:rsid w:val="00BA4F27"/>
    <w:rsid w:val="00BA797E"/>
    <w:rsid w:val="00BB2052"/>
    <w:rsid w:val="00BB2F76"/>
    <w:rsid w:val="00BB364A"/>
    <w:rsid w:val="00BB36F9"/>
    <w:rsid w:val="00BB5AF4"/>
    <w:rsid w:val="00BB6BF5"/>
    <w:rsid w:val="00BC140C"/>
    <w:rsid w:val="00BC3858"/>
    <w:rsid w:val="00BC55F6"/>
    <w:rsid w:val="00BC5916"/>
    <w:rsid w:val="00BD52B2"/>
    <w:rsid w:val="00BD65CE"/>
    <w:rsid w:val="00BD6FCD"/>
    <w:rsid w:val="00BD7828"/>
    <w:rsid w:val="00BE0F90"/>
    <w:rsid w:val="00BE195B"/>
    <w:rsid w:val="00BE2137"/>
    <w:rsid w:val="00BE45AB"/>
    <w:rsid w:val="00BE4F0C"/>
    <w:rsid w:val="00BE51A4"/>
    <w:rsid w:val="00BE59CE"/>
    <w:rsid w:val="00BE638C"/>
    <w:rsid w:val="00BF183F"/>
    <w:rsid w:val="00BF2380"/>
    <w:rsid w:val="00BF2BE4"/>
    <w:rsid w:val="00BF3412"/>
    <w:rsid w:val="00BF5184"/>
    <w:rsid w:val="00BF5572"/>
    <w:rsid w:val="00BF67F4"/>
    <w:rsid w:val="00C00061"/>
    <w:rsid w:val="00C0015D"/>
    <w:rsid w:val="00C00180"/>
    <w:rsid w:val="00C01A6C"/>
    <w:rsid w:val="00C01C5F"/>
    <w:rsid w:val="00C0530B"/>
    <w:rsid w:val="00C063D5"/>
    <w:rsid w:val="00C06B70"/>
    <w:rsid w:val="00C06E09"/>
    <w:rsid w:val="00C071E2"/>
    <w:rsid w:val="00C07C9B"/>
    <w:rsid w:val="00C10F06"/>
    <w:rsid w:val="00C1284E"/>
    <w:rsid w:val="00C12A8E"/>
    <w:rsid w:val="00C20CBE"/>
    <w:rsid w:val="00C20D7E"/>
    <w:rsid w:val="00C212CC"/>
    <w:rsid w:val="00C213E1"/>
    <w:rsid w:val="00C27D9F"/>
    <w:rsid w:val="00C306EC"/>
    <w:rsid w:val="00C326A3"/>
    <w:rsid w:val="00C32808"/>
    <w:rsid w:val="00C339F5"/>
    <w:rsid w:val="00C34470"/>
    <w:rsid w:val="00C3527C"/>
    <w:rsid w:val="00C36517"/>
    <w:rsid w:val="00C36CDD"/>
    <w:rsid w:val="00C36E1D"/>
    <w:rsid w:val="00C371FB"/>
    <w:rsid w:val="00C37E38"/>
    <w:rsid w:val="00C42FFB"/>
    <w:rsid w:val="00C43502"/>
    <w:rsid w:val="00C440D7"/>
    <w:rsid w:val="00C451EF"/>
    <w:rsid w:val="00C4645B"/>
    <w:rsid w:val="00C50559"/>
    <w:rsid w:val="00C50AD1"/>
    <w:rsid w:val="00C50DB5"/>
    <w:rsid w:val="00C511AB"/>
    <w:rsid w:val="00C52510"/>
    <w:rsid w:val="00C53DD8"/>
    <w:rsid w:val="00C57274"/>
    <w:rsid w:val="00C60950"/>
    <w:rsid w:val="00C60EF3"/>
    <w:rsid w:val="00C64CB9"/>
    <w:rsid w:val="00C65E24"/>
    <w:rsid w:val="00C71F87"/>
    <w:rsid w:val="00C74420"/>
    <w:rsid w:val="00C764DD"/>
    <w:rsid w:val="00C76692"/>
    <w:rsid w:val="00C7691E"/>
    <w:rsid w:val="00C77ECA"/>
    <w:rsid w:val="00C81E5A"/>
    <w:rsid w:val="00C82B97"/>
    <w:rsid w:val="00C839B1"/>
    <w:rsid w:val="00C83BDB"/>
    <w:rsid w:val="00C849A5"/>
    <w:rsid w:val="00C850EC"/>
    <w:rsid w:val="00C85599"/>
    <w:rsid w:val="00C85C35"/>
    <w:rsid w:val="00C85E25"/>
    <w:rsid w:val="00C86CA9"/>
    <w:rsid w:val="00C86DE6"/>
    <w:rsid w:val="00C86FFB"/>
    <w:rsid w:val="00C870F9"/>
    <w:rsid w:val="00C87206"/>
    <w:rsid w:val="00C90942"/>
    <w:rsid w:val="00C90F19"/>
    <w:rsid w:val="00C91426"/>
    <w:rsid w:val="00C9386C"/>
    <w:rsid w:val="00C9391F"/>
    <w:rsid w:val="00C94106"/>
    <w:rsid w:val="00CA0DCC"/>
    <w:rsid w:val="00CA1622"/>
    <w:rsid w:val="00CA2D10"/>
    <w:rsid w:val="00CA36BD"/>
    <w:rsid w:val="00CA5EE1"/>
    <w:rsid w:val="00CA7630"/>
    <w:rsid w:val="00CB1124"/>
    <w:rsid w:val="00CB383C"/>
    <w:rsid w:val="00CB4952"/>
    <w:rsid w:val="00CB5D80"/>
    <w:rsid w:val="00CC11A3"/>
    <w:rsid w:val="00CC171A"/>
    <w:rsid w:val="00CC1E1F"/>
    <w:rsid w:val="00CC3177"/>
    <w:rsid w:val="00CC4DE0"/>
    <w:rsid w:val="00CC6F42"/>
    <w:rsid w:val="00CC7CAB"/>
    <w:rsid w:val="00CD00F4"/>
    <w:rsid w:val="00CD1553"/>
    <w:rsid w:val="00CD17F4"/>
    <w:rsid w:val="00CD2197"/>
    <w:rsid w:val="00CD2423"/>
    <w:rsid w:val="00CD3708"/>
    <w:rsid w:val="00CD3817"/>
    <w:rsid w:val="00CD3EA9"/>
    <w:rsid w:val="00CD4764"/>
    <w:rsid w:val="00CD4B0C"/>
    <w:rsid w:val="00CD5721"/>
    <w:rsid w:val="00CD601D"/>
    <w:rsid w:val="00CD6A23"/>
    <w:rsid w:val="00CD7DAB"/>
    <w:rsid w:val="00CE10B0"/>
    <w:rsid w:val="00CE1639"/>
    <w:rsid w:val="00CE33DC"/>
    <w:rsid w:val="00CE4B9F"/>
    <w:rsid w:val="00CE6E8F"/>
    <w:rsid w:val="00CE7767"/>
    <w:rsid w:val="00CE7B76"/>
    <w:rsid w:val="00CE7BD3"/>
    <w:rsid w:val="00CF07B1"/>
    <w:rsid w:val="00CF0DC7"/>
    <w:rsid w:val="00CF1E0C"/>
    <w:rsid w:val="00CF2255"/>
    <w:rsid w:val="00CF302E"/>
    <w:rsid w:val="00CF4405"/>
    <w:rsid w:val="00CF4AC7"/>
    <w:rsid w:val="00CF4FEE"/>
    <w:rsid w:val="00CF60E5"/>
    <w:rsid w:val="00CF67A5"/>
    <w:rsid w:val="00CF76E7"/>
    <w:rsid w:val="00D009F1"/>
    <w:rsid w:val="00D0117C"/>
    <w:rsid w:val="00D01591"/>
    <w:rsid w:val="00D020A9"/>
    <w:rsid w:val="00D0286A"/>
    <w:rsid w:val="00D04856"/>
    <w:rsid w:val="00D04B6C"/>
    <w:rsid w:val="00D0613F"/>
    <w:rsid w:val="00D0662A"/>
    <w:rsid w:val="00D07910"/>
    <w:rsid w:val="00D117C3"/>
    <w:rsid w:val="00D126AF"/>
    <w:rsid w:val="00D13B38"/>
    <w:rsid w:val="00D13F61"/>
    <w:rsid w:val="00D14A44"/>
    <w:rsid w:val="00D172D9"/>
    <w:rsid w:val="00D17CA5"/>
    <w:rsid w:val="00D2057F"/>
    <w:rsid w:val="00D20BF8"/>
    <w:rsid w:val="00D21ACB"/>
    <w:rsid w:val="00D23326"/>
    <w:rsid w:val="00D2408C"/>
    <w:rsid w:val="00D24831"/>
    <w:rsid w:val="00D2564C"/>
    <w:rsid w:val="00D261BD"/>
    <w:rsid w:val="00D267FF"/>
    <w:rsid w:val="00D26C29"/>
    <w:rsid w:val="00D2770D"/>
    <w:rsid w:val="00D27EDE"/>
    <w:rsid w:val="00D3023A"/>
    <w:rsid w:val="00D324F1"/>
    <w:rsid w:val="00D40BA9"/>
    <w:rsid w:val="00D412ED"/>
    <w:rsid w:val="00D431D3"/>
    <w:rsid w:val="00D43304"/>
    <w:rsid w:val="00D43803"/>
    <w:rsid w:val="00D44312"/>
    <w:rsid w:val="00D445CC"/>
    <w:rsid w:val="00D44775"/>
    <w:rsid w:val="00D51C7B"/>
    <w:rsid w:val="00D52041"/>
    <w:rsid w:val="00D539D8"/>
    <w:rsid w:val="00D54246"/>
    <w:rsid w:val="00D551B0"/>
    <w:rsid w:val="00D55B61"/>
    <w:rsid w:val="00D55E26"/>
    <w:rsid w:val="00D563B2"/>
    <w:rsid w:val="00D56B8E"/>
    <w:rsid w:val="00D571F2"/>
    <w:rsid w:val="00D60C50"/>
    <w:rsid w:val="00D62563"/>
    <w:rsid w:val="00D631B7"/>
    <w:rsid w:val="00D63257"/>
    <w:rsid w:val="00D65123"/>
    <w:rsid w:val="00D6632F"/>
    <w:rsid w:val="00D66DD4"/>
    <w:rsid w:val="00D673F6"/>
    <w:rsid w:val="00D67781"/>
    <w:rsid w:val="00D679F5"/>
    <w:rsid w:val="00D71740"/>
    <w:rsid w:val="00D72260"/>
    <w:rsid w:val="00D72706"/>
    <w:rsid w:val="00D73546"/>
    <w:rsid w:val="00D77E10"/>
    <w:rsid w:val="00D80D44"/>
    <w:rsid w:val="00D8153D"/>
    <w:rsid w:val="00D824BD"/>
    <w:rsid w:val="00D8291C"/>
    <w:rsid w:val="00D830F0"/>
    <w:rsid w:val="00D83C96"/>
    <w:rsid w:val="00D858A2"/>
    <w:rsid w:val="00D86617"/>
    <w:rsid w:val="00D86773"/>
    <w:rsid w:val="00D87B2E"/>
    <w:rsid w:val="00D900F9"/>
    <w:rsid w:val="00D90815"/>
    <w:rsid w:val="00D90C8D"/>
    <w:rsid w:val="00D9397C"/>
    <w:rsid w:val="00D93C99"/>
    <w:rsid w:val="00D93D86"/>
    <w:rsid w:val="00D9466C"/>
    <w:rsid w:val="00DA1EF9"/>
    <w:rsid w:val="00DA22C7"/>
    <w:rsid w:val="00DA2B85"/>
    <w:rsid w:val="00DA3498"/>
    <w:rsid w:val="00DA39C1"/>
    <w:rsid w:val="00DA5823"/>
    <w:rsid w:val="00DA6E41"/>
    <w:rsid w:val="00DB01E7"/>
    <w:rsid w:val="00DB1DB2"/>
    <w:rsid w:val="00DB32AA"/>
    <w:rsid w:val="00DB4455"/>
    <w:rsid w:val="00DB52C3"/>
    <w:rsid w:val="00DB56B8"/>
    <w:rsid w:val="00DB5767"/>
    <w:rsid w:val="00DB6335"/>
    <w:rsid w:val="00DB6543"/>
    <w:rsid w:val="00DB72B7"/>
    <w:rsid w:val="00DB7CBD"/>
    <w:rsid w:val="00DC1EB9"/>
    <w:rsid w:val="00DC2470"/>
    <w:rsid w:val="00DC286A"/>
    <w:rsid w:val="00DC2D14"/>
    <w:rsid w:val="00DC36A9"/>
    <w:rsid w:val="00DC39C5"/>
    <w:rsid w:val="00DC5189"/>
    <w:rsid w:val="00DC596D"/>
    <w:rsid w:val="00DC73E1"/>
    <w:rsid w:val="00DD04D8"/>
    <w:rsid w:val="00DD07E7"/>
    <w:rsid w:val="00DD1332"/>
    <w:rsid w:val="00DD22CE"/>
    <w:rsid w:val="00DD3FBB"/>
    <w:rsid w:val="00DD47A0"/>
    <w:rsid w:val="00DD49FB"/>
    <w:rsid w:val="00DD62AE"/>
    <w:rsid w:val="00DD657F"/>
    <w:rsid w:val="00DD6A76"/>
    <w:rsid w:val="00DE0069"/>
    <w:rsid w:val="00DE423B"/>
    <w:rsid w:val="00DE4451"/>
    <w:rsid w:val="00DE7256"/>
    <w:rsid w:val="00DE7345"/>
    <w:rsid w:val="00DF0F10"/>
    <w:rsid w:val="00DF4380"/>
    <w:rsid w:val="00DF4AC9"/>
    <w:rsid w:val="00DF6829"/>
    <w:rsid w:val="00DF6FEB"/>
    <w:rsid w:val="00DF7FE9"/>
    <w:rsid w:val="00E01AFA"/>
    <w:rsid w:val="00E02BAE"/>
    <w:rsid w:val="00E032CF"/>
    <w:rsid w:val="00E0429E"/>
    <w:rsid w:val="00E05082"/>
    <w:rsid w:val="00E051B7"/>
    <w:rsid w:val="00E055C5"/>
    <w:rsid w:val="00E070D0"/>
    <w:rsid w:val="00E07936"/>
    <w:rsid w:val="00E125B0"/>
    <w:rsid w:val="00E12754"/>
    <w:rsid w:val="00E12FFB"/>
    <w:rsid w:val="00E13DA3"/>
    <w:rsid w:val="00E1573B"/>
    <w:rsid w:val="00E17468"/>
    <w:rsid w:val="00E21450"/>
    <w:rsid w:val="00E21614"/>
    <w:rsid w:val="00E217F4"/>
    <w:rsid w:val="00E21F1E"/>
    <w:rsid w:val="00E22498"/>
    <w:rsid w:val="00E22B37"/>
    <w:rsid w:val="00E22C9B"/>
    <w:rsid w:val="00E27507"/>
    <w:rsid w:val="00E27550"/>
    <w:rsid w:val="00E27909"/>
    <w:rsid w:val="00E3163B"/>
    <w:rsid w:val="00E332DA"/>
    <w:rsid w:val="00E33328"/>
    <w:rsid w:val="00E33F4F"/>
    <w:rsid w:val="00E34965"/>
    <w:rsid w:val="00E36D39"/>
    <w:rsid w:val="00E370DD"/>
    <w:rsid w:val="00E42089"/>
    <w:rsid w:val="00E43846"/>
    <w:rsid w:val="00E44DE8"/>
    <w:rsid w:val="00E52ECF"/>
    <w:rsid w:val="00E55C35"/>
    <w:rsid w:val="00E57584"/>
    <w:rsid w:val="00E60AE9"/>
    <w:rsid w:val="00E60D49"/>
    <w:rsid w:val="00E617DA"/>
    <w:rsid w:val="00E6210D"/>
    <w:rsid w:val="00E65178"/>
    <w:rsid w:val="00E65DFD"/>
    <w:rsid w:val="00E66A0B"/>
    <w:rsid w:val="00E67F1C"/>
    <w:rsid w:val="00E7074F"/>
    <w:rsid w:val="00E72521"/>
    <w:rsid w:val="00E72C9A"/>
    <w:rsid w:val="00E73EBC"/>
    <w:rsid w:val="00E76F57"/>
    <w:rsid w:val="00E80CC2"/>
    <w:rsid w:val="00E82A6E"/>
    <w:rsid w:val="00E838A8"/>
    <w:rsid w:val="00E84245"/>
    <w:rsid w:val="00E84647"/>
    <w:rsid w:val="00E84BA6"/>
    <w:rsid w:val="00E8539E"/>
    <w:rsid w:val="00E85BD5"/>
    <w:rsid w:val="00E866D5"/>
    <w:rsid w:val="00E86E8C"/>
    <w:rsid w:val="00E93151"/>
    <w:rsid w:val="00E933C6"/>
    <w:rsid w:val="00E93556"/>
    <w:rsid w:val="00E94274"/>
    <w:rsid w:val="00E9456F"/>
    <w:rsid w:val="00E95AA8"/>
    <w:rsid w:val="00E95BEA"/>
    <w:rsid w:val="00E95FBE"/>
    <w:rsid w:val="00E96127"/>
    <w:rsid w:val="00E96FD7"/>
    <w:rsid w:val="00E97B5D"/>
    <w:rsid w:val="00EA18AD"/>
    <w:rsid w:val="00EA1B14"/>
    <w:rsid w:val="00EA1DA4"/>
    <w:rsid w:val="00EA2D88"/>
    <w:rsid w:val="00EA2EB5"/>
    <w:rsid w:val="00EA3896"/>
    <w:rsid w:val="00EA4226"/>
    <w:rsid w:val="00EA4E37"/>
    <w:rsid w:val="00EA63F4"/>
    <w:rsid w:val="00EA6D5E"/>
    <w:rsid w:val="00EB1203"/>
    <w:rsid w:val="00EB1866"/>
    <w:rsid w:val="00EB2F88"/>
    <w:rsid w:val="00EB3B70"/>
    <w:rsid w:val="00EB5D7F"/>
    <w:rsid w:val="00EB5EE5"/>
    <w:rsid w:val="00EB6CC8"/>
    <w:rsid w:val="00EC1235"/>
    <w:rsid w:val="00EC1B71"/>
    <w:rsid w:val="00EC1DC9"/>
    <w:rsid w:val="00EC28B8"/>
    <w:rsid w:val="00EC3DCC"/>
    <w:rsid w:val="00EC4441"/>
    <w:rsid w:val="00EC710C"/>
    <w:rsid w:val="00ED0871"/>
    <w:rsid w:val="00ED08CB"/>
    <w:rsid w:val="00ED2A2E"/>
    <w:rsid w:val="00ED35EB"/>
    <w:rsid w:val="00ED3A29"/>
    <w:rsid w:val="00ED470A"/>
    <w:rsid w:val="00ED4D1A"/>
    <w:rsid w:val="00ED5339"/>
    <w:rsid w:val="00ED6A48"/>
    <w:rsid w:val="00ED6B72"/>
    <w:rsid w:val="00ED6E6B"/>
    <w:rsid w:val="00ED7D67"/>
    <w:rsid w:val="00EE1429"/>
    <w:rsid w:val="00EE2631"/>
    <w:rsid w:val="00EE2A86"/>
    <w:rsid w:val="00EE2AC0"/>
    <w:rsid w:val="00EE3A3C"/>
    <w:rsid w:val="00EE7780"/>
    <w:rsid w:val="00EE7EB6"/>
    <w:rsid w:val="00EF0E48"/>
    <w:rsid w:val="00EF1757"/>
    <w:rsid w:val="00EF1D17"/>
    <w:rsid w:val="00EF3DF4"/>
    <w:rsid w:val="00EF42D6"/>
    <w:rsid w:val="00EF4DEC"/>
    <w:rsid w:val="00EF4E09"/>
    <w:rsid w:val="00EF7B3B"/>
    <w:rsid w:val="00F010AC"/>
    <w:rsid w:val="00F02549"/>
    <w:rsid w:val="00F0268C"/>
    <w:rsid w:val="00F034E1"/>
    <w:rsid w:val="00F0667B"/>
    <w:rsid w:val="00F0745D"/>
    <w:rsid w:val="00F1024C"/>
    <w:rsid w:val="00F10938"/>
    <w:rsid w:val="00F1302A"/>
    <w:rsid w:val="00F16BC8"/>
    <w:rsid w:val="00F23D96"/>
    <w:rsid w:val="00F23ED9"/>
    <w:rsid w:val="00F2567C"/>
    <w:rsid w:val="00F25A61"/>
    <w:rsid w:val="00F25C65"/>
    <w:rsid w:val="00F25EA7"/>
    <w:rsid w:val="00F2765E"/>
    <w:rsid w:val="00F30681"/>
    <w:rsid w:val="00F31DE0"/>
    <w:rsid w:val="00F359BE"/>
    <w:rsid w:val="00F35CAB"/>
    <w:rsid w:val="00F36F99"/>
    <w:rsid w:val="00F37788"/>
    <w:rsid w:val="00F4203E"/>
    <w:rsid w:val="00F426E0"/>
    <w:rsid w:val="00F4385A"/>
    <w:rsid w:val="00F43E1B"/>
    <w:rsid w:val="00F450AB"/>
    <w:rsid w:val="00F47FCB"/>
    <w:rsid w:val="00F51308"/>
    <w:rsid w:val="00F51F59"/>
    <w:rsid w:val="00F5246C"/>
    <w:rsid w:val="00F5530C"/>
    <w:rsid w:val="00F55A0A"/>
    <w:rsid w:val="00F5635A"/>
    <w:rsid w:val="00F56525"/>
    <w:rsid w:val="00F56D1C"/>
    <w:rsid w:val="00F573E3"/>
    <w:rsid w:val="00F62372"/>
    <w:rsid w:val="00F6316A"/>
    <w:rsid w:val="00F632B0"/>
    <w:rsid w:val="00F64D03"/>
    <w:rsid w:val="00F6571F"/>
    <w:rsid w:val="00F66D7B"/>
    <w:rsid w:val="00F66E30"/>
    <w:rsid w:val="00F66FCA"/>
    <w:rsid w:val="00F70CD2"/>
    <w:rsid w:val="00F71F71"/>
    <w:rsid w:val="00F72320"/>
    <w:rsid w:val="00F73A4C"/>
    <w:rsid w:val="00F73D8C"/>
    <w:rsid w:val="00F7579D"/>
    <w:rsid w:val="00F75C41"/>
    <w:rsid w:val="00F7773E"/>
    <w:rsid w:val="00F77DC2"/>
    <w:rsid w:val="00F835A3"/>
    <w:rsid w:val="00F836DE"/>
    <w:rsid w:val="00F83C27"/>
    <w:rsid w:val="00F84EEF"/>
    <w:rsid w:val="00F85F07"/>
    <w:rsid w:val="00F861C9"/>
    <w:rsid w:val="00F906B7"/>
    <w:rsid w:val="00F9250A"/>
    <w:rsid w:val="00F933CE"/>
    <w:rsid w:val="00F93516"/>
    <w:rsid w:val="00F944B0"/>
    <w:rsid w:val="00F94656"/>
    <w:rsid w:val="00F94B22"/>
    <w:rsid w:val="00F94FF9"/>
    <w:rsid w:val="00F965EE"/>
    <w:rsid w:val="00F96EF1"/>
    <w:rsid w:val="00FA1850"/>
    <w:rsid w:val="00FA214A"/>
    <w:rsid w:val="00FA2A85"/>
    <w:rsid w:val="00FA2BA9"/>
    <w:rsid w:val="00FA3CD9"/>
    <w:rsid w:val="00FA5756"/>
    <w:rsid w:val="00FA6CF7"/>
    <w:rsid w:val="00FA7485"/>
    <w:rsid w:val="00FA7703"/>
    <w:rsid w:val="00FB1A13"/>
    <w:rsid w:val="00FB1EAC"/>
    <w:rsid w:val="00FB23FC"/>
    <w:rsid w:val="00FB40DF"/>
    <w:rsid w:val="00FB5D11"/>
    <w:rsid w:val="00FB757A"/>
    <w:rsid w:val="00FC0F75"/>
    <w:rsid w:val="00FC2014"/>
    <w:rsid w:val="00FC2C19"/>
    <w:rsid w:val="00FC4624"/>
    <w:rsid w:val="00FC5285"/>
    <w:rsid w:val="00FC55A6"/>
    <w:rsid w:val="00FC5A4C"/>
    <w:rsid w:val="00FC71DA"/>
    <w:rsid w:val="00FC7613"/>
    <w:rsid w:val="00FD017E"/>
    <w:rsid w:val="00FD074C"/>
    <w:rsid w:val="00FD52D0"/>
    <w:rsid w:val="00FD53A7"/>
    <w:rsid w:val="00FD55F9"/>
    <w:rsid w:val="00FD7442"/>
    <w:rsid w:val="00FD7B5B"/>
    <w:rsid w:val="00FE157A"/>
    <w:rsid w:val="00FE277F"/>
    <w:rsid w:val="00FE5F94"/>
    <w:rsid w:val="00FE6844"/>
    <w:rsid w:val="00FE73FF"/>
    <w:rsid w:val="00FF3E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ecimalSymbol w:val=","/>
  <w:listSeparator w:val=";"/>
  <w14:docId w14:val="0A21CEC6"/>
  <w15:chartTrackingRefBased/>
  <w15:docId w15:val="{97351C0E-B54C-4121-AF8A-953E1DBC53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21BE6"/>
    <w:rPr>
      <w:rFonts w:ascii="Arial" w:hAnsi="Arial" w:cs="Arial"/>
      <w:sz w:val="24"/>
      <w:szCs w:val="24"/>
    </w:rPr>
  </w:style>
  <w:style w:type="paragraph" w:styleId="Titre1">
    <w:name w:val="heading 1"/>
    <w:aliases w:val="t1,TITRE1,heading 1,Titre 11,t1.T1.Titre 1,Titre 1ed,t1.T1.Titre 1Annexe,11.CONDITIONS FINANCIERES,t1.T1,stydde,1titre,1titre1,1titre2,1titre3,1titre4,1titre5,1titre6,Heading 1,H,GSA1,Titre 1:,numeroté  1.,T1,Chapter Headline,Degré 1,Partie,ebi1"/>
    <w:basedOn w:val="Normal"/>
    <w:next w:val="PARA1"/>
    <w:link w:val="Titre1Car"/>
    <w:autoRedefine/>
    <w:qFormat/>
    <w:rsid w:val="00127A18"/>
    <w:pPr>
      <w:widowControl w:val="0"/>
      <w:numPr>
        <w:numId w:val="1"/>
      </w:numPr>
      <w:tabs>
        <w:tab w:val="left" w:pos="6946"/>
      </w:tabs>
      <w:spacing w:after="120"/>
      <w:ind w:left="709"/>
      <w:jc w:val="both"/>
      <w:outlineLvl w:val="0"/>
    </w:pPr>
    <w:rPr>
      <w:rFonts w:ascii="Times New Roman" w:hAnsi="Times New Roman" w:cs="Times New Roman"/>
      <w:b/>
      <w:bCs/>
      <w:kern w:val="28"/>
      <w:u w:val="single"/>
      <w:lang w:val="x-none" w:eastAsia="x-none"/>
    </w:rPr>
  </w:style>
  <w:style w:type="paragraph" w:styleId="Titre2">
    <w:name w:val="heading 2"/>
    <w:aliases w:val="Titre 2 - RAO,Specf Titre 2,Titre 21,t2.T2,t2,heading 2,Contrat 2,Ctt,H2,t2.T2.Titre 2,TITRE 2,Titre 2ed,l2,paragraphe,h2,Titre2,Heading 2,Heading 2 Hidden,T2,section,Titre niveau 2,Premier sous-titre,chapitre,Subhead A,Titre 211,t2.T21,t2.T22"/>
    <w:basedOn w:val="Normal"/>
    <w:next w:val="PARA1"/>
    <w:link w:val="Titre2Car"/>
    <w:autoRedefine/>
    <w:qFormat/>
    <w:rsid w:val="00C01C5F"/>
    <w:pPr>
      <w:keepNext/>
      <w:keepLines/>
      <w:numPr>
        <w:ilvl w:val="1"/>
        <w:numId w:val="1"/>
      </w:numPr>
      <w:tabs>
        <w:tab w:val="left" w:pos="709"/>
      </w:tabs>
      <w:autoSpaceDE w:val="0"/>
      <w:autoSpaceDN w:val="0"/>
      <w:adjustRightInd w:val="0"/>
      <w:ind w:left="1133" w:hanging="424"/>
      <w:jc w:val="both"/>
      <w:outlineLvl w:val="1"/>
    </w:pPr>
    <w:rPr>
      <w:rFonts w:ascii="Times New Roman" w:hAnsi="Times New Roman" w:cs="Times New Roman"/>
      <w:b/>
      <w:bCs/>
      <w:u w:val="single"/>
      <w:lang w:eastAsia="x-none"/>
    </w:rPr>
  </w:style>
  <w:style w:type="paragraph" w:styleId="Titre3">
    <w:name w:val="heading 3"/>
    <w:aliases w:val="H3,Titre 31,t3.T3,heading 3,Titre 3+,Titre niveau 3,t3,Contrat 3,Titre 3 SQ,Titre 3 SQ1,Titre 3 SQ2,Titre 3 SQ3,Titre 3 SQ4,Titre 3 SQ5,Titre 3 SQ6,Titre 3 SQ7,Titre3,h3,T3,Heading 3,Heading 3 - old,numéroté  1.1.1,l3,CT,3,Section,Section1,TI3"/>
    <w:basedOn w:val="Normal"/>
    <w:next w:val="Normal"/>
    <w:qFormat/>
    <w:pPr>
      <w:keepNext/>
      <w:numPr>
        <w:ilvl w:val="2"/>
        <w:numId w:val="2"/>
      </w:numPr>
      <w:spacing w:before="240" w:after="60"/>
      <w:outlineLvl w:val="2"/>
    </w:pPr>
    <w:rPr>
      <w:b/>
      <w:bCs/>
    </w:rPr>
  </w:style>
  <w:style w:type="paragraph" w:styleId="Titre4">
    <w:name w:val="heading 4"/>
    <w:aliases w:val="H4,Titre 41,t4.T4,t4,Heading 4,Titre niveau 4,l4,I4,H1,Ref Heading 1,rh1,Heading sql,T4,Heading3,chapitre 1.1.1.1,heading 4,Heading  4,Titre 4 CEA"/>
    <w:basedOn w:val="Normal"/>
    <w:next w:val="Normal"/>
    <w:qFormat/>
    <w:pPr>
      <w:keepNext/>
      <w:numPr>
        <w:ilvl w:val="3"/>
        <w:numId w:val="2"/>
      </w:numPr>
      <w:spacing w:before="240" w:after="60"/>
      <w:outlineLvl w:val="3"/>
    </w:pPr>
    <w:rPr>
      <w:b/>
      <w:bCs/>
      <w:i/>
      <w:iCs/>
    </w:rPr>
  </w:style>
  <w:style w:type="paragraph" w:styleId="Titre5">
    <w:name w:val="heading 5"/>
    <w:aliases w:val="Heading 5,Titre51,t5,H5,heading 5"/>
    <w:basedOn w:val="Normal"/>
    <w:next w:val="Normal"/>
    <w:qFormat/>
    <w:pPr>
      <w:numPr>
        <w:ilvl w:val="4"/>
        <w:numId w:val="2"/>
      </w:numPr>
      <w:spacing w:before="240" w:after="60"/>
      <w:outlineLvl w:val="4"/>
    </w:pPr>
    <w:rPr>
      <w:sz w:val="22"/>
      <w:szCs w:val="22"/>
    </w:rPr>
  </w:style>
  <w:style w:type="paragraph" w:styleId="Titre6">
    <w:name w:val="heading 6"/>
    <w:aliases w:val="Heading 6,Annexe1,Cadre en tête,H6"/>
    <w:basedOn w:val="Normal"/>
    <w:next w:val="Normal"/>
    <w:qFormat/>
    <w:pPr>
      <w:numPr>
        <w:ilvl w:val="5"/>
        <w:numId w:val="2"/>
      </w:numPr>
      <w:spacing w:before="240" w:after="60"/>
      <w:outlineLvl w:val="5"/>
    </w:pPr>
    <w:rPr>
      <w:i/>
      <w:iCs/>
      <w:sz w:val="22"/>
      <w:szCs w:val="22"/>
    </w:rPr>
  </w:style>
  <w:style w:type="paragraph" w:styleId="Titre7">
    <w:name w:val="heading 7"/>
    <w:aliases w:val="Annexe2,Heading 7"/>
    <w:basedOn w:val="Normal"/>
    <w:next w:val="Normal"/>
    <w:qFormat/>
    <w:pPr>
      <w:numPr>
        <w:ilvl w:val="6"/>
        <w:numId w:val="2"/>
      </w:numPr>
      <w:spacing w:before="240" w:after="60"/>
      <w:outlineLvl w:val="6"/>
    </w:pPr>
  </w:style>
  <w:style w:type="paragraph" w:styleId="Titre8">
    <w:name w:val="heading 8"/>
    <w:aliases w:val="Annexe3,Heading 8,T8"/>
    <w:basedOn w:val="Normal"/>
    <w:next w:val="Normal"/>
    <w:qFormat/>
    <w:pPr>
      <w:numPr>
        <w:ilvl w:val="7"/>
        <w:numId w:val="2"/>
      </w:numPr>
      <w:spacing w:before="240" w:after="60"/>
      <w:outlineLvl w:val="7"/>
    </w:pPr>
    <w:rPr>
      <w:i/>
      <w:iCs/>
    </w:rPr>
  </w:style>
  <w:style w:type="paragraph" w:styleId="Titre9">
    <w:name w:val="heading 9"/>
    <w:aliases w:val="Titre 10,Annexe4,Heading 9,T9"/>
    <w:basedOn w:val="Normal"/>
    <w:next w:val="Normal"/>
    <w:qFormat/>
    <w:pPr>
      <w:numPr>
        <w:ilvl w:val="8"/>
        <w:numId w:val="2"/>
      </w:numPr>
      <w:spacing w:before="240" w:after="60"/>
      <w:outlineLvl w:val="8"/>
    </w:pPr>
    <w:rPr>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PARA1">
    <w:name w:val="PARA1"/>
    <w:basedOn w:val="Normal"/>
    <w:link w:val="PARA1Car"/>
    <w:pPr>
      <w:suppressLineNumbers/>
      <w:suppressAutoHyphens/>
      <w:ind w:left="708" w:firstLine="708"/>
      <w:jc w:val="both"/>
    </w:pPr>
    <w:rPr>
      <w:rFonts w:cs="Times New Roman"/>
      <w:lang w:val="x-none" w:eastAsia="x-none"/>
    </w:rPr>
  </w:style>
  <w:style w:type="paragraph" w:customStyle="1" w:styleId="LISTAPUCE2">
    <w:name w:val="LISTAPUCE2"/>
    <w:basedOn w:val="LISTAPUCE1"/>
    <w:autoRedefine/>
    <w:rsid w:val="00280642"/>
    <w:pPr>
      <w:numPr>
        <w:numId w:val="4"/>
      </w:numPr>
      <w:tabs>
        <w:tab w:val="clear" w:pos="1134"/>
        <w:tab w:val="left" w:pos="567"/>
        <w:tab w:val="left" w:pos="709"/>
      </w:tabs>
      <w:ind w:hanging="1710"/>
    </w:pPr>
  </w:style>
  <w:style w:type="paragraph" w:customStyle="1" w:styleId="LISTAPUCE1">
    <w:name w:val="LISTAPUCE1"/>
    <w:basedOn w:val="Normal"/>
    <w:autoRedefine/>
    <w:rsid w:val="0021050F"/>
    <w:pPr>
      <w:suppressLineNumbers/>
      <w:tabs>
        <w:tab w:val="left" w:pos="1134"/>
      </w:tabs>
      <w:suppressAutoHyphens/>
      <w:ind w:left="720"/>
      <w:jc w:val="both"/>
    </w:pPr>
    <w:rPr>
      <w:rFonts w:ascii="Times New Roman" w:hAnsi="Times New Roman" w:cs="Times New Roman"/>
      <w:i/>
    </w:rPr>
  </w:style>
  <w:style w:type="paragraph" w:styleId="En-tte">
    <w:name w:val="header"/>
    <w:basedOn w:val="Normal"/>
    <w:link w:val="En-tteCar"/>
    <w:pPr>
      <w:tabs>
        <w:tab w:val="center" w:pos="4536"/>
        <w:tab w:val="right" w:pos="9072"/>
      </w:tabs>
    </w:pPr>
    <w:rPr>
      <w:rFonts w:cs="Times New Roman"/>
      <w:lang w:val="x-none" w:eastAsia="x-none"/>
    </w:r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tyle>
  <w:style w:type="paragraph" w:styleId="Explorateurdedocuments">
    <w:name w:val="Document Map"/>
    <w:basedOn w:val="Normal"/>
    <w:semiHidden/>
    <w:pPr>
      <w:shd w:val="clear" w:color="auto" w:fill="000080"/>
    </w:pPr>
    <w:rPr>
      <w:rFonts w:ascii="Tahoma" w:hAnsi="Tahoma" w:cs="Tahoma"/>
    </w:rPr>
  </w:style>
  <w:style w:type="character" w:styleId="Marquedecommentaire">
    <w:name w:val="annotation reference"/>
    <w:semiHidden/>
    <w:rPr>
      <w:sz w:val="16"/>
      <w:szCs w:val="16"/>
    </w:rPr>
  </w:style>
  <w:style w:type="paragraph" w:styleId="Commentaire">
    <w:name w:val="annotation text"/>
    <w:basedOn w:val="Normal"/>
    <w:link w:val="CommentaireCar"/>
    <w:semiHidden/>
    <w:rPr>
      <w:rFonts w:cs="Times New Roman"/>
      <w:sz w:val="20"/>
      <w:szCs w:val="20"/>
      <w:lang w:val="x-none" w:eastAsia="x-none"/>
    </w:rPr>
  </w:style>
  <w:style w:type="table" w:styleId="Grilledutableau">
    <w:name w:val="Table Grid"/>
    <w:basedOn w:val="TableauNormal"/>
    <w:rsid w:val="000926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semiHidden/>
    <w:rsid w:val="00255603"/>
    <w:rPr>
      <w:rFonts w:ascii="Tahoma" w:hAnsi="Tahoma" w:cs="Tahoma"/>
      <w:sz w:val="16"/>
      <w:szCs w:val="16"/>
    </w:rPr>
  </w:style>
  <w:style w:type="paragraph" w:customStyle="1" w:styleId="CarCarCarCarCarCarCarCarCarCarCarCarCar">
    <w:name w:val="Знак Знак Car Car Знак Знак Car Car Car Car Car Car Car Car Car Car Car"/>
    <w:basedOn w:val="Normal"/>
    <w:rsid w:val="00255603"/>
    <w:pPr>
      <w:widowControl w:val="0"/>
      <w:adjustRightInd w:val="0"/>
      <w:spacing w:line="360" w:lineRule="atLeast"/>
      <w:jc w:val="both"/>
      <w:textAlignment w:val="baseline"/>
    </w:pPr>
    <w:rPr>
      <w:rFonts w:ascii="Times New Roman" w:hAnsi="Times New Roman" w:cs="Times New Roman"/>
      <w:lang w:val="pl-PL" w:eastAsia="pl-PL"/>
    </w:rPr>
  </w:style>
  <w:style w:type="character" w:customStyle="1" w:styleId="Titre3Car">
    <w:name w:val="Titre 3 Car"/>
    <w:rsid w:val="00D172D9"/>
    <w:rPr>
      <w:rFonts w:ascii="Arial" w:hAnsi="Arial" w:cs="Arial"/>
      <w:b/>
      <w:bCs/>
      <w:noProof w:val="0"/>
      <w:sz w:val="26"/>
      <w:szCs w:val="26"/>
      <w:lang w:val="fr-FR" w:eastAsia="fr-FR" w:bidi="ar-SA"/>
    </w:rPr>
  </w:style>
  <w:style w:type="paragraph" w:styleId="TM1">
    <w:name w:val="toc 1"/>
    <w:basedOn w:val="Normal"/>
    <w:next w:val="Normal"/>
    <w:autoRedefine/>
    <w:uiPriority w:val="39"/>
    <w:rsid w:val="00A162D5"/>
    <w:pPr>
      <w:tabs>
        <w:tab w:val="right" w:leader="dot" w:pos="9628"/>
      </w:tabs>
    </w:pPr>
  </w:style>
  <w:style w:type="character" w:styleId="Lienhypertexte">
    <w:name w:val="Hyperlink"/>
    <w:uiPriority w:val="99"/>
    <w:rsid w:val="000C0176"/>
    <w:rPr>
      <w:color w:val="0000FF"/>
      <w:u w:val="single"/>
    </w:rPr>
  </w:style>
  <w:style w:type="character" w:customStyle="1" w:styleId="Titre1Car">
    <w:name w:val="Titre 1 Car"/>
    <w:aliases w:val="t1 Car,TITRE1 Car,heading 1 Car,Titre 11 Car,t1.T1.Titre 1 Car,Titre 1ed Car,t1.T1.Titre 1Annexe Car,11.CONDITIONS FINANCIERES Car,t1.T1 Car,stydde Car,1titre Car,1titre1 Car,1titre2 Car,1titre3 Car,1titre4 Car,1titre5 Car,1titre6 Car,H Car"/>
    <w:link w:val="Titre1"/>
    <w:rsid w:val="00127A18"/>
    <w:rPr>
      <w:b/>
      <w:bCs/>
      <w:kern w:val="28"/>
      <w:sz w:val="24"/>
      <w:szCs w:val="24"/>
      <w:u w:val="single"/>
      <w:lang w:val="x-none" w:eastAsia="x-none"/>
    </w:rPr>
  </w:style>
  <w:style w:type="character" w:customStyle="1" w:styleId="Titre2Car">
    <w:name w:val="Titre 2 Car"/>
    <w:aliases w:val="Titre 2 - RAO Car,Specf Titre 2 Car,Titre 21 Car,t2.T2 Car,t2 Car,heading 2 Car,Contrat 2 Car,Ctt Car,H2 Car,t2.T2.Titre 2 Car,TITRE 2 Car,Titre 2ed Car,l2 Car,paragraphe Car,h2 Car,Titre2 Car,Heading 2 Car,Heading 2 Hidden Car,T2 Car"/>
    <w:link w:val="Titre2"/>
    <w:rsid w:val="00C01C5F"/>
    <w:rPr>
      <w:b/>
      <w:bCs/>
      <w:sz w:val="24"/>
      <w:szCs w:val="24"/>
      <w:u w:val="single"/>
      <w:lang w:eastAsia="x-none"/>
    </w:rPr>
  </w:style>
  <w:style w:type="paragraph" w:customStyle="1" w:styleId="para10">
    <w:name w:val="para1"/>
    <w:basedOn w:val="Normal"/>
    <w:rsid w:val="002722BB"/>
    <w:pPr>
      <w:spacing w:before="100" w:beforeAutospacing="1" w:after="100" w:afterAutospacing="1"/>
    </w:pPr>
    <w:rPr>
      <w:rFonts w:ascii="Times New Roman" w:hAnsi="Times New Roman" w:cs="Times New Roman"/>
    </w:rPr>
  </w:style>
  <w:style w:type="paragraph" w:customStyle="1" w:styleId="CarCarCar">
    <w:name w:val="Car Car Car"/>
    <w:basedOn w:val="Normal"/>
    <w:rsid w:val="0019740E"/>
    <w:pPr>
      <w:widowControl w:val="0"/>
      <w:adjustRightInd w:val="0"/>
      <w:spacing w:line="360" w:lineRule="atLeast"/>
      <w:jc w:val="both"/>
      <w:textAlignment w:val="baseline"/>
    </w:pPr>
    <w:rPr>
      <w:rFonts w:ascii="Times New Roman" w:hAnsi="Times New Roman" w:cs="Times New Roman"/>
      <w:lang w:val="pl-PL" w:eastAsia="pl-PL"/>
    </w:rPr>
  </w:style>
  <w:style w:type="paragraph" w:styleId="Objetducommentaire">
    <w:name w:val="annotation subject"/>
    <w:basedOn w:val="Commentaire"/>
    <w:next w:val="Commentaire"/>
    <w:link w:val="ObjetducommentaireCar"/>
    <w:uiPriority w:val="99"/>
    <w:semiHidden/>
    <w:unhideWhenUsed/>
    <w:rsid w:val="00043F1D"/>
    <w:rPr>
      <w:b/>
      <w:bCs/>
    </w:rPr>
  </w:style>
  <w:style w:type="character" w:customStyle="1" w:styleId="CommentaireCar">
    <w:name w:val="Commentaire Car"/>
    <w:link w:val="Commentaire"/>
    <w:semiHidden/>
    <w:rsid w:val="00043F1D"/>
    <w:rPr>
      <w:rFonts w:ascii="Arial" w:hAnsi="Arial" w:cs="Arial"/>
    </w:rPr>
  </w:style>
  <w:style w:type="character" w:customStyle="1" w:styleId="ObjetducommentaireCar">
    <w:name w:val="Objet du commentaire Car"/>
    <w:link w:val="Objetducommentaire"/>
    <w:uiPriority w:val="99"/>
    <w:semiHidden/>
    <w:rsid w:val="00043F1D"/>
    <w:rPr>
      <w:rFonts w:ascii="Arial" w:hAnsi="Arial" w:cs="Arial"/>
      <w:b/>
      <w:bCs/>
    </w:rPr>
  </w:style>
  <w:style w:type="paragraph" w:customStyle="1" w:styleId="CarCar">
    <w:name w:val="Car Car"/>
    <w:basedOn w:val="Normal"/>
    <w:rsid w:val="001119D6"/>
    <w:pPr>
      <w:spacing w:after="160" w:line="240" w:lineRule="exact"/>
    </w:pPr>
    <w:rPr>
      <w:rFonts w:ascii="Calibri" w:hAnsi="Calibri" w:cs="Times New Roman"/>
      <w:sz w:val="20"/>
      <w:szCs w:val="20"/>
      <w:lang w:val="en-US" w:eastAsia="en-US"/>
    </w:rPr>
  </w:style>
  <w:style w:type="paragraph" w:styleId="Notedebasdepage">
    <w:name w:val="footnote text"/>
    <w:basedOn w:val="Normal"/>
    <w:link w:val="NotedebasdepageCar"/>
    <w:uiPriority w:val="99"/>
    <w:unhideWhenUsed/>
    <w:rsid w:val="00255000"/>
    <w:rPr>
      <w:rFonts w:cs="Times New Roman"/>
      <w:sz w:val="20"/>
      <w:szCs w:val="20"/>
      <w:lang w:val="x-none" w:eastAsia="x-none"/>
    </w:rPr>
  </w:style>
  <w:style w:type="character" w:customStyle="1" w:styleId="NotedebasdepageCar">
    <w:name w:val="Note de bas de page Car"/>
    <w:link w:val="Notedebasdepage"/>
    <w:uiPriority w:val="99"/>
    <w:rsid w:val="00255000"/>
    <w:rPr>
      <w:rFonts w:ascii="Arial" w:hAnsi="Arial" w:cs="Arial"/>
    </w:rPr>
  </w:style>
  <w:style w:type="character" w:styleId="Appelnotedebasdep">
    <w:name w:val="footnote reference"/>
    <w:uiPriority w:val="99"/>
    <w:semiHidden/>
    <w:unhideWhenUsed/>
    <w:rsid w:val="00255000"/>
    <w:rPr>
      <w:vertAlign w:val="superscript"/>
    </w:rPr>
  </w:style>
  <w:style w:type="character" w:customStyle="1" w:styleId="En-tteCar">
    <w:name w:val="En-tête Car"/>
    <w:link w:val="En-tte"/>
    <w:rsid w:val="00885DC1"/>
    <w:rPr>
      <w:rFonts w:ascii="Arial" w:hAnsi="Arial" w:cs="Arial"/>
      <w:sz w:val="24"/>
      <w:szCs w:val="24"/>
    </w:rPr>
  </w:style>
  <w:style w:type="character" w:styleId="Lienhypertextesuivivisit">
    <w:name w:val="FollowedHyperlink"/>
    <w:uiPriority w:val="99"/>
    <w:semiHidden/>
    <w:unhideWhenUsed/>
    <w:rsid w:val="00A854A3"/>
    <w:rPr>
      <w:color w:val="800080"/>
      <w:u w:val="single"/>
    </w:rPr>
  </w:style>
  <w:style w:type="paragraph" w:styleId="Paragraphedeliste">
    <w:name w:val="List Paragraph"/>
    <w:basedOn w:val="Normal"/>
    <w:uiPriority w:val="34"/>
    <w:qFormat/>
    <w:rsid w:val="00011ED2"/>
    <w:pPr>
      <w:ind w:left="708"/>
    </w:pPr>
  </w:style>
  <w:style w:type="character" w:customStyle="1" w:styleId="PARA1Car">
    <w:name w:val="PARA1 Car"/>
    <w:link w:val="PARA1"/>
    <w:locked/>
    <w:rsid w:val="004E7F80"/>
    <w:rPr>
      <w:rFonts w:ascii="Arial" w:hAnsi="Arial" w:cs="Arial"/>
      <w:sz w:val="24"/>
      <w:szCs w:val="24"/>
    </w:rPr>
  </w:style>
  <w:style w:type="paragraph" w:styleId="Retraitcorpsdetexte2">
    <w:name w:val="Body Text Indent 2"/>
    <w:basedOn w:val="Normal"/>
    <w:link w:val="Retraitcorpsdetexte2Car"/>
    <w:rsid w:val="00F450AB"/>
    <w:pPr>
      <w:spacing w:after="120"/>
      <w:ind w:left="1134"/>
      <w:jc w:val="both"/>
    </w:pPr>
    <w:rPr>
      <w:rFonts w:ascii="Times New Roman" w:hAnsi="Times New Roman" w:cs="Times New Roman"/>
      <w:szCs w:val="20"/>
    </w:rPr>
  </w:style>
  <w:style w:type="character" w:customStyle="1" w:styleId="Retraitcorpsdetexte2Car">
    <w:name w:val="Retrait corps de texte 2 Car"/>
    <w:link w:val="Retraitcorpsdetexte2"/>
    <w:rsid w:val="00F450AB"/>
    <w:rPr>
      <w:sz w:val="24"/>
    </w:rPr>
  </w:style>
  <w:style w:type="paragraph" w:styleId="NormalWeb">
    <w:name w:val="Normal (Web)"/>
    <w:basedOn w:val="Normal"/>
    <w:uiPriority w:val="99"/>
    <w:semiHidden/>
    <w:unhideWhenUsed/>
    <w:rsid w:val="00CB383C"/>
    <w:pPr>
      <w:spacing w:before="100" w:beforeAutospacing="1" w:after="100" w:afterAutospacing="1"/>
    </w:pPr>
    <w:rPr>
      <w:rFonts w:ascii="Times New Roman" w:hAnsi="Times New Roman" w:cs="Times New Roman"/>
    </w:rPr>
  </w:style>
  <w:style w:type="paragraph" w:customStyle="1" w:styleId="Listepuce">
    <w:name w:val="Liste à puce"/>
    <w:basedOn w:val="Listepuces"/>
    <w:qFormat/>
    <w:rsid w:val="00B91544"/>
    <w:pPr>
      <w:ind w:right="108"/>
      <w:contextualSpacing w:val="0"/>
      <w:jc w:val="both"/>
    </w:pPr>
    <w:rPr>
      <w:rFonts w:cs="Calibri"/>
      <w:szCs w:val="20"/>
    </w:rPr>
  </w:style>
  <w:style w:type="paragraph" w:styleId="Listepuces">
    <w:name w:val="List Bullet"/>
    <w:basedOn w:val="Normal"/>
    <w:uiPriority w:val="99"/>
    <w:unhideWhenUsed/>
    <w:rsid w:val="00B91544"/>
    <w:pPr>
      <w:numPr>
        <w:numId w:val="23"/>
      </w:numPr>
      <w:autoSpaceDE w:val="0"/>
      <w:autoSpaceDN w:val="0"/>
      <w:adjustRightInd w:val="0"/>
      <w:spacing w:before="120" w:after="120"/>
      <w:contextualSpacing/>
    </w:pPr>
    <w:rPr>
      <w:rFonts w:ascii="Calibri" w:hAnsi="Calibri"/>
    </w:rPr>
  </w:style>
  <w:style w:type="paragraph" w:customStyle="1" w:styleId="Default">
    <w:name w:val="Default"/>
    <w:rsid w:val="00CD4B0C"/>
    <w:pPr>
      <w:autoSpaceDE w:val="0"/>
      <w:autoSpaceDN w:val="0"/>
      <w:adjustRightInd w:val="0"/>
    </w:pPr>
    <w:rPr>
      <w:rFonts w:ascii="Arial" w:hAnsi="Arial" w:cs="Arial"/>
      <w:color w:val="000000"/>
      <w:sz w:val="24"/>
      <w:szCs w:val="24"/>
    </w:rPr>
  </w:style>
  <w:style w:type="paragraph" w:customStyle="1" w:styleId="Pa10">
    <w:name w:val="Pa10"/>
    <w:basedOn w:val="Default"/>
    <w:next w:val="Default"/>
    <w:uiPriority w:val="99"/>
    <w:rsid w:val="00CD4B0C"/>
    <w:pPr>
      <w:spacing w:line="241" w:lineRule="atLeast"/>
    </w:pPr>
    <w:rPr>
      <w:color w:val="auto"/>
    </w:rPr>
  </w:style>
  <w:style w:type="paragraph" w:customStyle="1" w:styleId="Pa2">
    <w:name w:val="Pa2"/>
    <w:basedOn w:val="Default"/>
    <w:next w:val="Default"/>
    <w:uiPriority w:val="99"/>
    <w:rsid w:val="00CD4B0C"/>
    <w:pPr>
      <w:spacing w:line="241" w:lineRule="atLeast"/>
    </w:pPr>
    <w:rPr>
      <w:color w:val="auto"/>
    </w:rPr>
  </w:style>
  <w:style w:type="paragraph" w:styleId="Rvision">
    <w:name w:val="Revision"/>
    <w:hidden/>
    <w:uiPriority w:val="99"/>
    <w:semiHidden/>
    <w:rsid w:val="0034301E"/>
    <w:rPr>
      <w:rFonts w:ascii="Arial" w:hAnsi="Arial" w:cs="Arial"/>
      <w:sz w:val="24"/>
      <w:szCs w:val="24"/>
    </w:rPr>
  </w:style>
  <w:style w:type="character" w:customStyle="1" w:styleId="PieddepageCar">
    <w:name w:val="Pied de page Car"/>
    <w:basedOn w:val="Policepardfaut"/>
    <w:link w:val="Pieddepage"/>
    <w:uiPriority w:val="99"/>
    <w:rsid w:val="00756F6E"/>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804919">
      <w:bodyDiv w:val="1"/>
      <w:marLeft w:val="0"/>
      <w:marRight w:val="0"/>
      <w:marTop w:val="0"/>
      <w:marBottom w:val="0"/>
      <w:divBdr>
        <w:top w:val="none" w:sz="0" w:space="0" w:color="auto"/>
        <w:left w:val="none" w:sz="0" w:space="0" w:color="auto"/>
        <w:bottom w:val="none" w:sz="0" w:space="0" w:color="auto"/>
        <w:right w:val="none" w:sz="0" w:space="0" w:color="auto"/>
      </w:divBdr>
    </w:div>
    <w:div w:id="140772148">
      <w:bodyDiv w:val="1"/>
      <w:marLeft w:val="0"/>
      <w:marRight w:val="0"/>
      <w:marTop w:val="0"/>
      <w:marBottom w:val="0"/>
      <w:divBdr>
        <w:top w:val="none" w:sz="0" w:space="0" w:color="auto"/>
        <w:left w:val="none" w:sz="0" w:space="0" w:color="auto"/>
        <w:bottom w:val="none" w:sz="0" w:space="0" w:color="auto"/>
        <w:right w:val="none" w:sz="0" w:space="0" w:color="auto"/>
      </w:divBdr>
    </w:div>
    <w:div w:id="164396777">
      <w:bodyDiv w:val="1"/>
      <w:marLeft w:val="0"/>
      <w:marRight w:val="0"/>
      <w:marTop w:val="0"/>
      <w:marBottom w:val="0"/>
      <w:divBdr>
        <w:top w:val="none" w:sz="0" w:space="0" w:color="auto"/>
        <w:left w:val="none" w:sz="0" w:space="0" w:color="auto"/>
        <w:bottom w:val="none" w:sz="0" w:space="0" w:color="auto"/>
        <w:right w:val="none" w:sz="0" w:space="0" w:color="auto"/>
      </w:divBdr>
    </w:div>
    <w:div w:id="395129663">
      <w:bodyDiv w:val="1"/>
      <w:marLeft w:val="0"/>
      <w:marRight w:val="0"/>
      <w:marTop w:val="0"/>
      <w:marBottom w:val="0"/>
      <w:divBdr>
        <w:top w:val="none" w:sz="0" w:space="0" w:color="auto"/>
        <w:left w:val="none" w:sz="0" w:space="0" w:color="auto"/>
        <w:bottom w:val="none" w:sz="0" w:space="0" w:color="auto"/>
        <w:right w:val="none" w:sz="0" w:space="0" w:color="auto"/>
      </w:divBdr>
    </w:div>
    <w:div w:id="640616460">
      <w:bodyDiv w:val="1"/>
      <w:marLeft w:val="0"/>
      <w:marRight w:val="0"/>
      <w:marTop w:val="0"/>
      <w:marBottom w:val="0"/>
      <w:divBdr>
        <w:top w:val="none" w:sz="0" w:space="0" w:color="auto"/>
        <w:left w:val="none" w:sz="0" w:space="0" w:color="auto"/>
        <w:bottom w:val="none" w:sz="0" w:space="0" w:color="auto"/>
        <w:right w:val="none" w:sz="0" w:space="0" w:color="auto"/>
      </w:divBdr>
    </w:div>
    <w:div w:id="680359384">
      <w:bodyDiv w:val="1"/>
      <w:marLeft w:val="0"/>
      <w:marRight w:val="0"/>
      <w:marTop w:val="0"/>
      <w:marBottom w:val="0"/>
      <w:divBdr>
        <w:top w:val="none" w:sz="0" w:space="0" w:color="auto"/>
        <w:left w:val="none" w:sz="0" w:space="0" w:color="auto"/>
        <w:bottom w:val="none" w:sz="0" w:space="0" w:color="auto"/>
        <w:right w:val="none" w:sz="0" w:space="0" w:color="auto"/>
      </w:divBdr>
    </w:div>
    <w:div w:id="846872666">
      <w:bodyDiv w:val="1"/>
      <w:marLeft w:val="0"/>
      <w:marRight w:val="0"/>
      <w:marTop w:val="0"/>
      <w:marBottom w:val="0"/>
      <w:divBdr>
        <w:top w:val="none" w:sz="0" w:space="0" w:color="auto"/>
        <w:left w:val="none" w:sz="0" w:space="0" w:color="auto"/>
        <w:bottom w:val="none" w:sz="0" w:space="0" w:color="auto"/>
        <w:right w:val="none" w:sz="0" w:space="0" w:color="auto"/>
      </w:divBdr>
    </w:div>
    <w:div w:id="1018120867">
      <w:bodyDiv w:val="1"/>
      <w:marLeft w:val="0"/>
      <w:marRight w:val="0"/>
      <w:marTop w:val="0"/>
      <w:marBottom w:val="0"/>
      <w:divBdr>
        <w:top w:val="none" w:sz="0" w:space="0" w:color="auto"/>
        <w:left w:val="none" w:sz="0" w:space="0" w:color="auto"/>
        <w:bottom w:val="none" w:sz="0" w:space="0" w:color="auto"/>
        <w:right w:val="none" w:sz="0" w:space="0" w:color="auto"/>
      </w:divBdr>
    </w:div>
    <w:div w:id="1538464541">
      <w:bodyDiv w:val="1"/>
      <w:marLeft w:val="0"/>
      <w:marRight w:val="0"/>
      <w:marTop w:val="0"/>
      <w:marBottom w:val="0"/>
      <w:divBdr>
        <w:top w:val="none" w:sz="0" w:space="0" w:color="auto"/>
        <w:left w:val="none" w:sz="0" w:space="0" w:color="auto"/>
        <w:bottom w:val="none" w:sz="0" w:space="0" w:color="auto"/>
        <w:right w:val="none" w:sz="0" w:space="0" w:color="auto"/>
      </w:divBdr>
    </w:div>
    <w:div w:id="1620254963">
      <w:bodyDiv w:val="1"/>
      <w:marLeft w:val="0"/>
      <w:marRight w:val="0"/>
      <w:marTop w:val="0"/>
      <w:marBottom w:val="0"/>
      <w:divBdr>
        <w:top w:val="none" w:sz="0" w:space="0" w:color="auto"/>
        <w:left w:val="none" w:sz="0" w:space="0" w:color="auto"/>
        <w:bottom w:val="none" w:sz="0" w:space="0" w:color="auto"/>
        <w:right w:val="none" w:sz="0" w:space="0" w:color="auto"/>
      </w:divBdr>
    </w:div>
    <w:div w:id="1622608334">
      <w:bodyDiv w:val="1"/>
      <w:marLeft w:val="0"/>
      <w:marRight w:val="0"/>
      <w:marTop w:val="0"/>
      <w:marBottom w:val="0"/>
      <w:divBdr>
        <w:top w:val="none" w:sz="0" w:space="0" w:color="auto"/>
        <w:left w:val="none" w:sz="0" w:space="0" w:color="auto"/>
        <w:bottom w:val="none" w:sz="0" w:space="0" w:color="auto"/>
        <w:right w:val="none" w:sz="0" w:space="0" w:color="auto"/>
      </w:divBdr>
    </w:div>
    <w:div w:id="1654992938">
      <w:bodyDiv w:val="1"/>
      <w:marLeft w:val="0"/>
      <w:marRight w:val="0"/>
      <w:marTop w:val="0"/>
      <w:marBottom w:val="0"/>
      <w:divBdr>
        <w:top w:val="none" w:sz="0" w:space="0" w:color="auto"/>
        <w:left w:val="none" w:sz="0" w:space="0" w:color="auto"/>
        <w:bottom w:val="none" w:sz="0" w:space="0" w:color="auto"/>
        <w:right w:val="none" w:sz="0" w:space="0" w:color="auto"/>
      </w:divBdr>
    </w:div>
    <w:div w:id="1905677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BNT_Author.XSL" StyleName="ABNT NBR 6023:2002*"/>
</file>

<file path=customXml/itemProps1.xml><?xml version="1.0" encoding="utf-8"?>
<ds:datastoreItem xmlns:ds="http://schemas.openxmlformats.org/officeDocument/2006/customXml" ds:itemID="{9DF41AAC-925A-4B36-867F-E7164C41C8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14</Pages>
  <Words>4212</Words>
  <Characters>23828</Characters>
  <Application>Microsoft Office Word</Application>
  <DocSecurity>0</DocSecurity>
  <Lines>198</Lines>
  <Paragraphs>55</Paragraphs>
  <ScaleCrop>false</ScaleCrop>
  <HeadingPairs>
    <vt:vector size="2" baseType="variant">
      <vt:variant>
        <vt:lpstr>Titre</vt:lpstr>
      </vt:variant>
      <vt:variant>
        <vt:i4>1</vt:i4>
      </vt:variant>
    </vt:vector>
  </HeadingPairs>
  <TitlesOfParts>
    <vt:vector size="1" baseType="lpstr">
      <vt:lpstr>Correspondant(s) technique(s)</vt:lpstr>
    </vt:vector>
  </TitlesOfParts>
  <Company>ONERA</Company>
  <LinksUpToDate>false</LinksUpToDate>
  <CharactersWithSpaces>27985</CharactersWithSpaces>
  <SharedDoc>false</SharedDoc>
  <HLinks>
    <vt:vector size="120" baseType="variant">
      <vt:variant>
        <vt:i4>2687031</vt:i4>
      </vt:variant>
      <vt:variant>
        <vt:i4>120</vt:i4>
      </vt:variant>
      <vt:variant>
        <vt:i4>0</vt:i4>
      </vt:variant>
      <vt:variant>
        <vt:i4>5</vt:i4>
      </vt:variant>
      <vt:variant>
        <vt:lpwstr>https://chorus-pro.gouv.fr/</vt:lpwstr>
      </vt:variant>
      <vt:variant>
        <vt:lpwstr/>
      </vt:variant>
      <vt:variant>
        <vt:i4>1179696</vt:i4>
      </vt:variant>
      <vt:variant>
        <vt:i4>113</vt:i4>
      </vt:variant>
      <vt:variant>
        <vt:i4>0</vt:i4>
      </vt:variant>
      <vt:variant>
        <vt:i4>5</vt:i4>
      </vt:variant>
      <vt:variant>
        <vt:lpwstr/>
      </vt:variant>
      <vt:variant>
        <vt:lpwstr>_Toc112074408</vt:lpwstr>
      </vt:variant>
      <vt:variant>
        <vt:i4>1179696</vt:i4>
      </vt:variant>
      <vt:variant>
        <vt:i4>107</vt:i4>
      </vt:variant>
      <vt:variant>
        <vt:i4>0</vt:i4>
      </vt:variant>
      <vt:variant>
        <vt:i4>5</vt:i4>
      </vt:variant>
      <vt:variant>
        <vt:lpwstr/>
      </vt:variant>
      <vt:variant>
        <vt:lpwstr>_Toc112074407</vt:lpwstr>
      </vt:variant>
      <vt:variant>
        <vt:i4>1179696</vt:i4>
      </vt:variant>
      <vt:variant>
        <vt:i4>101</vt:i4>
      </vt:variant>
      <vt:variant>
        <vt:i4>0</vt:i4>
      </vt:variant>
      <vt:variant>
        <vt:i4>5</vt:i4>
      </vt:variant>
      <vt:variant>
        <vt:lpwstr/>
      </vt:variant>
      <vt:variant>
        <vt:lpwstr>_Toc112074406</vt:lpwstr>
      </vt:variant>
      <vt:variant>
        <vt:i4>1179696</vt:i4>
      </vt:variant>
      <vt:variant>
        <vt:i4>95</vt:i4>
      </vt:variant>
      <vt:variant>
        <vt:i4>0</vt:i4>
      </vt:variant>
      <vt:variant>
        <vt:i4>5</vt:i4>
      </vt:variant>
      <vt:variant>
        <vt:lpwstr/>
      </vt:variant>
      <vt:variant>
        <vt:lpwstr>_Toc112074405</vt:lpwstr>
      </vt:variant>
      <vt:variant>
        <vt:i4>1179696</vt:i4>
      </vt:variant>
      <vt:variant>
        <vt:i4>89</vt:i4>
      </vt:variant>
      <vt:variant>
        <vt:i4>0</vt:i4>
      </vt:variant>
      <vt:variant>
        <vt:i4>5</vt:i4>
      </vt:variant>
      <vt:variant>
        <vt:lpwstr/>
      </vt:variant>
      <vt:variant>
        <vt:lpwstr>_Toc112074404</vt:lpwstr>
      </vt:variant>
      <vt:variant>
        <vt:i4>1179696</vt:i4>
      </vt:variant>
      <vt:variant>
        <vt:i4>83</vt:i4>
      </vt:variant>
      <vt:variant>
        <vt:i4>0</vt:i4>
      </vt:variant>
      <vt:variant>
        <vt:i4>5</vt:i4>
      </vt:variant>
      <vt:variant>
        <vt:lpwstr/>
      </vt:variant>
      <vt:variant>
        <vt:lpwstr>_Toc112074403</vt:lpwstr>
      </vt:variant>
      <vt:variant>
        <vt:i4>1179696</vt:i4>
      </vt:variant>
      <vt:variant>
        <vt:i4>77</vt:i4>
      </vt:variant>
      <vt:variant>
        <vt:i4>0</vt:i4>
      </vt:variant>
      <vt:variant>
        <vt:i4>5</vt:i4>
      </vt:variant>
      <vt:variant>
        <vt:lpwstr/>
      </vt:variant>
      <vt:variant>
        <vt:lpwstr>_Toc112074402</vt:lpwstr>
      </vt:variant>
      <vt:variant>
        <vt:i4>1179696</vt:i4>
      </vt:variant>
      <vt:variant>
        <vt:i4>71</vt:i4>
      </vt:variant>
      <vt:variant>
        <vt:i4>0</vt:i4>
      </vt:variant>
      <vt:variant>
        <vt:i4>5</vt:i4>
      </vt:variant>
      <vt:variant>
        <vt:lpwstr/>
      </vt:variant>
      <vt:variant>
        <vt:lpwstr>_Toc112074401</vt:lpwstr>
      </vt:variant>
      <vt:variant>
        <vt:i4>1179696</vt:i4>
      </vt:variant>
      <vt:variant>
        <vt:i4>65</vt:i4>
      </vt:variant>
      <vt:variant>
        <vt:i4>0</vt:i4>
      </vt:variant>
      <vt:variant>
        <vt:i4>5</vt:i4>
      </vt:variant>
      <vt:variant>
        <vt:lpwstr/>
      </vt:variant>
      <vt:variant>
        <vt:lpwstr>_Toc112074400</vt:lpwstr>
      </vt:variant>
      <vt:variant>
        <vt:i4>1769527</vt:i4>
      </vt:variant>
      <vt:variant>
        <vt:i4>59</vt:i4>
      </vt:variant>
      <vt:variant>
        <vt:i4>0</vt:i4>
      </vt:variant>
      <vt:variant>
        <vt:i4>5</vt:i4>
      </vt:variant>
      <vt:variant>
        <vt:lpwstr/>
      </vt:variant>
      <vt:variant>
        <vt:lpwstr>_Toc112074399</vt:lpwstr>
      </vt:variant>
      <vt:variant>
        <vt:i4>1769527</vt:i4>
      </vt:variant>
      <vt:variant>
        <vt:i4>53</vt:i4>
      </vt:variant>
      <vt:variant>
        <vt:i4>0</vt:i4>
      </vt:variant>
      <vt:variant>
        <vt:i4>5</vt:i4>
      </vt:variant>
      <vt:variant>
        <vt:lpwstr/>
      </vt:variant>
      <vt:variant>
        <vt:lpwstr>_Toc112074398</vt:lpwstr>
      </vt:variant>
      <vt:variant>
        <vt:i4>1769527</vt:i4>
      </vt:variant>
      <vt:variant>
        <vt:i4>47</vt:i4>
      </vt:variant>
      <vt:variant>
        <vt:i4>0</vt:i4>
      </vt:variant>
      <vt:variant>
        <vt:i4>5</vt:i4>
      </vt:variant>
      <vt:variant>
        <vt:lpwstr/>
      </vt:variant>
      <vt:variant>
        <vt:lpwstr>_Toc112074397</vt:lpwstr>
      </vt:variant>
      <vt:variant>
        <vt:i4>1769527</vt:i4>
      </vt:variant>
      <vt:variant>
        <vt:i4>41</vt:i4>
      </vt:variant>
      <vt:variant>
        <vt:i4>0</vt:i4>
      </vt:variant>
      <vt:variant>
        <vt:i4>5</vt:i4>
      </vt:variant>
      <vt:variant>
        <vt:lpwstr/>
      </vt:variant>
      <vt:variant>
        <vt:lpwstr>_Toc112074396</vt:lpwstr>
      </vt:variant>
      <vt:variant>
        <vt:i4>1769527</vt:i4>
      </vt:variant>
      <vt:variant>
        <vt:i4>35</vt:i4>
      </vt:variant>
      <vt:variant>
        <vt:i4>0</vt:i4>
      </vt:variant>
      <vt:variant>
        <vt:i4>5</vt:i4>
      </vt:variant>
      <vt:variant>
        <vt:lpwstr/>
      </vt:variant>
      <vt:variant>
        <vt:lpwstr>_Toc112074395</vt:lpwstr>
      </vt:variant>
      <vt:variant>
        <vt:i4>1769527</vt:i4>
      </vt:variant>
      <vt:variant>
        <vt:i4>29</vt:i4>
      </vt:variant>
      <vt:variant>
        <vt:i4>0</vt:i4>
      </vt:variant>
      <vt:variant>
        <vt:i4>5</vt:i4>
      </vt:variant>
      <vt:variant>
        <vt:lpwstr/>
      </vt:variant>
      <vt:variant>
        <vt:lpwstr>_Toc112074394</vt:lpwstr>
      </vt:variant>
      <vt:variant>
        <vt:i4>1769527</vt:i4>
      </vt:variant>
      <vt:variant>
        <vt:i4>23</vt:i4>
      </vt:variant>
      <vt:variant>
        <vt:i4>0</vt:i4>
      </vt:variant>
      <vt:variant>
        <vt:i4>5</vt:i4>
      </vt:variant>
      <vt:variant>
        <vt:lpwstr/>
      </vt:variant>
      <vt:variant>
        <vt:lpwstr>_Toc112074393</vt:lpwstr>
      </vt:variant>
      <vt:variant>
        <vt:i4>1769527</vt:i4>
      </vt:variant>
      <vt:variant>
        <vt:i4>17</vt:i4>
      </vt:variant>
      <vt:variant>
        <vt:i4>0</vt:i4>
      </vt:variant>
      <vt:variant>
        <vt:i4>5</vt:i4>
      </vt:variant>
      <vt:variant>
        <vt:lpwstr/>
      </vt:variant>
      <vt:variant>
        <vt:lpwstr>_Toc112074392</vt:lpwstr>
      </vt:variant>
      <vt:variant>
        <vt:i4>1769527</vt:i4>
      </vt:variant>
      <vt:variant>
        <vt:i4>11</vt:i4>
      </vt:variant>
      <vt:variant>
        <vt:i4>0</vt:i4>
      </vt:variant>
      <vt:variant>
        <vt:i4>5</vt:i4>
      </vt:variant>
      <vt:variant>
        <vt:lpwstr/>
      </vt:variant>
      <vt:variant>
        <vt:lpwstr>_Toc112074391</vt:lpwstr>
      </vt:variant>
      <vt:variant>
        <vt:i4>1769527</vt:i4>
      </vt:variant>
      <vt:variant>
        <vt:i4>5</vt:i4>
      </vt:variant>
      <vt:variant>
        <vt:i4>0</vt:i4>
      </vt:variant>
      <vt:variant>
        <vt:i4>5</vt:i4>
      </vt:variant>
      <vt:variant>
        <vt:lpwstr/>
      </vt:variant>
      <vt:variant>
        <vt:lpwstr>_Toc112074390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Correspondant(s) technique(s)</dc:title>
  <dc:subject/>
  <dc:creator>Chaussonneau Didier</dc:creator>
  <cp:keywords/>
  <cp:lastModifiedBy>Baskaran Bavanja</cp:lastModifiedBy>
  <cp:revision>4</cp:revision>
  <cp:lastPrinted>2021-07-08T09:34:00Z</cp:lastPrinted>
  <dcterms:created xsi:type="dcterms:W3CDTF">2025-11-07T09:25:00Z</dcterms:created>
  <dcterms:modified xsi:type="dcterms:W3CDTF">2025-11-07T14:12:00Z</dcterms:modified>
</cp:coreProperties>
</file>